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中共密山市工业信息科技局党组</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关于巡察整改</w:t>
      </w:r>
      <w:r>
        <w:rPr>
          <w:rFonts w:hint="eastAsia" w:ascii="方正小标宋简体" w:hAnsi="方正小标宋简体" w:eastAsia="方正小标宋简体" w:cs="方正小标宋简体"/>
          <w:sz w:val="44"/>
          <w:szCs w:val="44"/>
          <w:lang w:eastAsia="zh-CN"/>
        </w:rPr>
        <w:t>阶段进展</w:t>
      </w:r>
      <w:r>
        <w:rPr>
          <w:rFonts w:hint="eastAsia" w:ascii="方正小标宋简体" w:hAnsi="方正小标宋简体" w:eastAsia="方正小标宋简体" w:cs="方正小标宋简体"/>
          <w:sz w:val="44"/>
          <w:szCs w:val="44"/>
        </w:rPr>
        <w:t>情况的通报</w:t>
      </w:r>
    </w:p>
    <w:p>
      <w:pPr>
        <w:spacing w:line="330" w:lineRule="atLeast"/>
        <w:jc w:val="left"/>
        <w:rPr>
          <w:rFonts w:ascii="仿宋" w:hAnsi="仿宋" w:eastAsia="仿宋"/>
          <w:sz w:val="32"/>
          <w:szCs w:val="32"/>
        </w:rPr>
      </w:pPr>
    </w:p>
    <w:p>
      <w:pPr>
        <w:spacing w:line="330" w:lineRule="atLeast"/>
        <w:ind w:firstLine="640" w:firstLineChars="200"/>
        <w:jc w:val="left"/>
        <w:rPr>
          <w:rFonts w:ascii="仿宋" w:hAnsi="仿宋" w:eastAsia="仿宋"/>
          <w:sz w:val="32"/>
          <w:szCs w:val="32"/>
        </w:rPr>
      </w:pPr>
      <w:r>
        <w:rPr>
          <w:rFonts w:hint="eastAsia" w:ascii="仿宋" w:hAnsi="仿宋" w:eastAsia="仿宋"/>
          <w:sz w:val="32"/>
          <w:szCs w:val="32"/>
        </w:rPr>
        <w:t>根据市委统一部署，2019年6月4日至7月16日，市委第三巡察组对工业信息科技局党组进行了巡察。8月21日，市委巡察组向工信局党组反馈了巡察意见。反馈的30个问题中29项已整改完成，有一项正在整改中，整改完成率97%。按照党务公开原则和巡察工作有关要求，现将巡察整改阶段进展情况予以公布。</w:t>
      </w:r>
    </w:p>
    <w:p>
      <w:pPr>
        <w:spacing w:line="4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巡察组反馈意见整改落实情况</w:t>
      </w:r>
    </w:p>
    <w:p>
      <w:pPr>
        <w:pStyle w:val="5"/>
        <w:shd w:val="clear" w:color="auto" w:fill="FFFFFF"/>
        <w:ind w:firstLine="480" w:firstLineChars="150"/>
        <w:jc w:val="both"/>
        <w:rPr>
          <w:rFonts w:ascii="楷体" w:hAnsi="楷体" w:eastAsia="楷体" w:cs="仿宋_GB2312"/>
          <w:sz w:val="32"/>
          <w:szCs w:val="32"/>
        </w:rPr>
      </w:pPr>
      <w:r>
        <w:rPr>
          <w:rFonts w:hint="eastAsia" w:ascii="楷体" w:hAnsi="楷体" w:eastAsia="楷体" w:cs="仿宋_GB2312"/>
          <w:sz w:val="32"/>
          <w:szCs w:val="32"/>
        </w:rPr>
        <w:t>（一）针对政治站位不高，贯彻落实上级决策部署走过场的问题</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1．局党组对习近平总书记关于优化营商环境的重要讲话和重要指示精神的学习只停留在文字表面，在学懂弄通上还有差距。</w:t>
      </w:r>
    </w:p>
    <w:p>
      <w:pPr>
        <w:pStyle w:val="5"/>
        <w:shd w:val="clear" w:color="auto" w:fill="FFFFFF"/>
        <w:ind w:firstLine="643" w:firstLineChars="200"/>
        <w:jc w:val="both"/>
        <w:rPr>
          <w:rFonts w:ascii="仿宋" w:hAnsi="仿宋" w:eastAsia="仿宋" w:cs="方正仿宋简体"/>
          <w:color w:val="000000"/>
          <w:sz w:val="32"/>
          <w:szCs w:val="32"/>
        </w:rPr>
      </w:pPr>
      <w:r>
        <w:rPr>
          <w:rFonts w:hint="eastAsia" w:ascii="仿宋" w:hAnsi="仿宋" w:eastAsia="仿宋"/>
          <w:b/>
          <w:bCs/>
          <w:sz w:val="32"/>
          <w:szCs w:val="32"/>
        </w:rPr>
        <w:t>落实情况：</w:t>
      </w:r>
      <w:r>
        <w:rPr>
          <w:rFonts w:hint="eastAsia" w:ascii="仿宋" w:hAnsi="仿宋" w:eastAsia="仿宋"/>
          <w:sz w:val="32"/>
          <w:szCs w:val="32"/>
        </w:rPr>
        <w:t>召开党组会议，深入学习习近平总书记关于优化营商环境的重要讲话。深刻领会习近平总书记的重要指示精神。</w:t>
      </w:r>
      <w:r>
        <w:rPr>
          <w:rFonts w:hint="eastAsia" w:ascii="仿宋" w:hAnsi="仿宋" w:eastAsia="仿宋" w:cs="方正仿宋简体"/>
          <w:color w:val="000000"/>
          <w:sz w:val="32"/>
          <w:szCs w:val="32"/>
        </w:rPr>
        <w:t>一是强化中心组学习。以“不忘初心、牢记使命”主题教育活动为契机，增加了学习次数，组织班子成员带头集中领学30次；同时，注重学习研讨，理论联系实际，组织召开学习研讨心得交流会1次，看廉政教育片1次，促进领导干部真学、真会，突出表率作用。二是强化机关干部学习教育。党组采取集中授课、印发提纲、测试答题等多种形式组织学习，重点学习了习近平新时代中国特色社会主义思想、习近平视察我省系列讲话精神、《黑龙江优化营商环境条例》及相关会议文件精神、党纪党规等理论知识，并在学原文基础上，注重添加专家解读、亮点摘编及实例论证等提高学习兴趣，同时，注重学习成果检验，开展理论测试答题1次。</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27" w:firstLineChars="196"/>
        <w:jc w:val="both"/>
        <w:rPr>
          <w:rFonts w:ascii="仿宋" w:hAnsi="仿宋" w:eastAsia="仿宋"/>
          <w:bCs/>
          <w:sz w:val="32"/>
          <w:szCs w:val="32"/>
        </w:rPr>
      </w:pPr>
      <w:r>
        <w:rPr>
          <w:rFonts w:hint="eastAsia" w:ascii="仿宋" w:hAnsi="仿宋" w:eastAsia="仿宋"/>
          <w:bCs/>
          <w:sz w:val="32"/>
          <w:szCs w:val="32"/>
        </w:rPr>
        <w:t>2．省、市要求贯彻落实的深化机关作风整顿优化营商环境“两方案 一条例 一意见”，党组会只学习传达了《密山市深化机关作风整顿优化营商环境方案》。</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9月2日、11月5日分别召开局党组会研究巡察反馈整改工作，全面贯彻落实关于《密山市深化机关作风整顿优化营商环境》的方案、条例和意见。结合我局实际情况，认真制定符合我局的《深化机关作风整顿优化营商环境方案》。</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3．2019年我省出台了《黑龙江省工业强省建设规（2019</w:t>
      </w:r>
    </w:p>
    <w:p>
      <w:pPr>
        <w:pStyle w:val="5"/>
        <w:shd w:val="clear" w:color="auto" w:fill="FFFFFF"/>
        <w:jc w:val="both"/>
        <w:rPr>
          <w:rFonts w:ascii="仿宋" w:hAnsi="仿宋" w:eastAsia="仿宋"/>
          <w:bCs/>
          <w:sz w:val="32"/>
          <w:szCs w:val="32"/>
        </w:rPr>
      </w:pPr>
      <w:r>
        <w:rPr>
          <w:rFonts w:hint="eastAsia" w:ascii="仿宋" w:hAnsi="仿宋" w:eastAsia="仿宋"/>
          <w:bCs/>
          <w:sz w:val="32"/>
          <w:szCs w:val="32"/>
        </w:rPr>
        <w:t>-2025年)》，但市工业信息科技局未结合我市实际，制定工业强市规划，导致在指导、推动密山工业高质量发展上，站位不高、思路不清、措施不明。</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一是加强对企业服务力度，深入企业搞好调研，及时发现企业运行中的问题并帮助解决。二是积极落实《黑龙江省工业强省建设规划（2019-2025）》强化实体经济，调整规上企业产业结构，2019年培育完成智能化车间2个，积极培育小升规，纳入规上企业7家，规上企业达到10个行业，45户。三是深入企业调研，了解企业生产经营情况，及时发现上报企业存在问题。</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sz w:val="32"/>
          <w:szCs w:val="32"/>
        </w:rPr>
      </w:pPr>
      <w:r>
        <w:rPr>
          <w:rFonts w:hint="eastAsia" w:ascii="仿宋" w:hAnsi="仿宋" w:eastAsia="仿宋"/>
          <w:bCs/>
          <w:sz w:val="32"/>
          <w:szCs w:val="32"/>
        </w:rPr>
        <w:t>4．没有贯彻落实好市委七届八次全会精神，截止目前，半年工业增加值比去年同期下降0.2%。</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深入企业调研，了解企业生产经营情况，分析企业运行中存在的问题，并帮助解决，截至11月底，工业增加值比去年同期增长0.4%，保证指标增长，年底完成任务。</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sz w:val="32"/>
          <w:szCs w:val="32"/>
        </w:rPr>
      </w:pPr>
      <w:r>
        <w:rPr>
          <w:rFonts w:hint="eastAsia" w:ascii="仿宋" w:hAnsi="仿宋" w:eastAsia="仿宋"/>
          <w:bCs/>
          <w:sz w:val="32"/>
          <w:szCs w:val="32"/>
        </w:rPr>
        <w:t>5．党组在制定本单位《深化机关作风整顿优化营商环境方案》时，直接照抄照搬市级方案，应付了之、不求甚解。</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召开党组会议，按照市级《深化机关作风整顿优化营商环境方案》结合我局自身情况，认真制定符合我局的《深化机关作风整顿优化营商环境方案》。</w:t>
      </w:r>
    </w:p>
    <w:p>
      <w:pPr>
        <w:pStyle w:val="5"/>
        <w:shd w:val="clear" w:color="auto" w:fill="FFFFFF"/>
        <w:ind w:firstLine="643" w:firstLineChars="20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480" w:firstLineChars="150"/>
        <w:jc w:val="both"/>
        <w:rPr>
          <w:rFonts w:ascii="楷体" w:hAnsi="楷体" w:eastAsia="楷体"/>
          <w:sz w:val="32"/>
          <w:szCs w:val="32"/>
        </w:rPr>
      </w:pPr>
      <w:r>
        <w:rPr>
          <w:rFonts w:hint="eastAsia" w:ascii="楷体" w:hAnsi="楷体" w:eastAsia="楷体"/>
          <w:sz w:val="32"/>
          <w:szCs w:val="32"/>
        </w:rPr>
        <w:t>（二）针对工作作风不够扎实，联系企业服务基层不主动的问题</w:t>
      </w:r>
    </w:p>
    <w:p>
      <w:pPr>
        <w:pStyle w:val="5"/>
        <w:shd w:val="clear" w:color="auto" w:fill="FFFFFF"/>
        <w:ind w:firstLine="784" w:firstLineChars="245"/>
        <w:jc w:val="both"/>
        <w:rPr>
          <w:rFonts w:ascii="仿宋" w:hAnsi="仿宋" w:eastAsia="仿宋"/>
          <w:bCs/>
          <w:sz w:val="32"/>
          <w:szCs w:val="32"/>
        </w:rPr>
      </w:pPr>
      <w:r>
        <w:rPr>
          <w:rFonts w:hint="eastAsia" w:ascii="仿宋" w:hAnsi="仿宋" w:eastAsia="仿宋"/>
          <w:bCs/>
          <w:sz w:val="32"/>
          <w:szCs w:val="32"/>
        </w:rPr>
        <w:t>6．班子成员调研指导不深入，调研制度执行不到位。</w:t>
      </w:r>
    </w:p>
    <w:p>
      <w:pPr>
        <w:pStyle w:val="5"/>
        <w:shd w:val="clear" w:color="auto" w:fill="FFFFFF"/>
        <w:ind w:firstLine="630" w:firstLineChars="196"/>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一是班子成员每月深入企业调研4次以上，实际了解企业生产销售中的困难及企业运营情况，帮助企业解决调研发现的问题，并形成问题清单、整改措施以及每季度形成调研报告，每年完成四篇专项调研报告。二是为企业争取项目支持3个，争取各项专项资金共738万元，纳入规上企业1个，奖励资金50万元。</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800" w:firstLineChars="250"/>
        <w:jc w:val="both"/>
        <w:rPr>
          <w:rFonts w:ascii="仿宋" w:hAnsi="仿宋" w:eastAsia="仿宋"/>
          <w:bCs/>
          <w:sz w:val="32"/>
          <w:szCs w:val="32"/>
        </w:rPr>
      </w:pPr>
      <w:r>
        <w:rPr>
          <w:rFonts w:hint="eastAsia" w:ascii="仿宋" w:hAnsi="仿宋" w:eastAsia="仿宋"/>
          <w:bCs/>
          <w:sz w:val="32"/>
          <w:szCs w:val="32"/>
        </w:rPr>
        <w:t>7．深入企业指导面窄，银峰化工、金达利塑业、中豆食品等骨干企业频次多，对一般的成长性企业关注少。</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班子成员每月深入企业调研4次以上，对所有规上企业做到走访调研全覆盖，帮助成长性企业解决实际困难和问题。对临规企业及成长性较好的企业进行重点关注，对有望加入规上企业每月跟踪关注，列出企业名录，对企业经济运行进行跟踪，指导符合入规条件的企业进行入规申报，全年7户临规企业加入规上。</w:t>
      </w:r>
    </w:p>
    <w:p>
      <w:pPr>
        <w:pStyle w:val="5"/>
        <w:shd w:val="clear" w:color="auto" w:fill="FFFFFF"/>
        <w:ind w:firstLine="472" w:firstLineChars="147"/>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8．市工业信息科技局对全市工业企业服务力度较弱，服务基层缺乏主动性，政策宣传、产业发展引导、资金申报、减负等工作的覆盖面还需要进一步扩大。</w:t>
      </w:r>
    </w:p>
    <w:p>
      <w:pPr>
        <w:pStyle w:val="5"/>
        <w:shd w:val="clear" w:color="auto" w:fill="FFFFFF"/>
        <w:ind w:firstLine="630" w:firstLineChars="196"/>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一是要多深入各企业，加强对企业服务力度，</w:t>
      </w:r>
    </w:p>
    <w:p>
      <w:pPr>
        <w:pStyle w:val="5"/>
        <w:shd w:val="clear" w:color="auto" w:fill="FFFFFF"/>
        <w:jc w:val="both"/>
        <w:rPr>
          <w:rFonts w:ascii="仿宋" w:hAnsi="仿宋" w:eastAsia="仿宋"/>
          <w:sz w:val="32"/>
          <w:szCs w:val="32"/>
        </w:rPr>
      </w:pPr>
      <w:r>
        <w:rPr>
          <w:rFonts w:hint="eastAsia" w:ascii="仿宋" w:hAnsi="仿宋" w:eastAsia="仿宋"/>
          <w:sz w:val="32"/>
          <w:szCs w:val="32"/>
        </w:rPr>
        <w:t>深入企业搞好调研，及时发现企业运行中的问题并帮助解决。二是积极与企业沟通宣传政策，为符合条件的企业申报资金奖励。三是将相关政策宣传到民营企业，为企业服务。为益海嘉里申请流贷贴息398万元；为益海嘉里、银丰化工申报数字化车间项目争取资金各200万元，共计400万元。</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b/>
          <w:sz w:val="32"/>
          <w:szCs w:val="32"/>
        </w:rPr>
        <w:t>（</w:t>
      </w: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9．企业对“助保贷”“裕农快贷”等金融扶持政策，惠企政策未得到有效落实。</w:t>
      </w:r>
    </w:p>
    <w:p>
      <w:pPr>
        <w:pStyle w:val="5"/>
        <w:shd w:val="clear" w:color="auto" w:fill="FFFFFF"/>
        <w:ind w:firstLine="630" w:firstLineChars="196"/>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已和鸡西金惠担保有限公司合作，解决企业融资难问题。实现与多家银行和金惠担保公司对接，达成企业贷款意向超1.7亿元。</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widowControl/>
        <w:spacing w:line="560" w:lineRule="exact"/>
        <w:ind w:firstLine="480" w:firstLineChars="150"/>
        <w:jc w:val="left"/>
        <w:rPr>
          <w:rFonts w:ascii="楷体" w:hAnsi="楷体" w:eastAsia="楷体"/>
          <w:sz w:val="32"/>
          <w:szCs w:val="32"/>
        </w:rPr>
      </w:pPr>
      <w:r>
        <w:rPr>
          <w:rFonts w:hint="eastAsia" w:ascii="楷体" w:hAnsi="楷体" w:eastAsia="楷体"/>
          <w:sz w:val="32"/>
          <w:szCs w:val="32"/>
        </w:rPr>
        <w:t>（三）针对思想保守僵化，推动高质量发展思路不宽的问题</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10．面对新形势，新任务，局党组在谋划全市上下、协调推进工业发展上思路不宽，办法不多。</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定期开展集中学习以及自我学习，拓宽思路，创新思维，每年学时不少于300小时，每月至少一篇学习笔记，每月笔记字数不少于1500字；利用互联网线上线下等方式吸取借鉴工业发达城市的成功经验，通过调研走访，调查问卷，广开言路，结合本市实际情况，加强我市工业经济发展，提高我市经济收入水平，开展调研、座谈，扭转工业下滑局面。</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11．局党组面对密山市大项目少、工业投入总量和增幅不高，面对全市产业结构单一、抗风险能力差，大项目建设步伐不快等问题，缺少实招和实效。</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对企业宣传科技兴工，采用新技术和新工艺增加产能，减少成本，使企业做大做强。2019年为益海嘉里有限公司、银峰化工有限公司申报数字化智能车间项目。新增科技型企业4户。</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480" w:firstLineChars="150"/>
        <w:jc w:val="both"/>
        <w:rPr>
          <w:rFonts w:ascii="楷体" w:hAnsi="楷体" w:eastAsia="楷体"/>
          <w:sz w:val="32"/>
          <w:szCs w:val="32"/>
        </w:rPr>
      </w:pPr>
      <w:r>
        <w:rPr>
          <w:rFonts w:hint="eastAsia" w:ascii="楷体" w:hAnsi="楷体" w:eastAsia="楷体"/>
          <w:sz w:val="32"/>
          <w:szCs w:val="32"/>
        </w:rPr>
        <w:t>（四）针对主动作为意识欠缺，职能发挥有短板的问题</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12．部分干部掌握工业企业专业知识水平较低、政策研究不透，对本单位职责认识不清，工作中有“坐等客上门”、“坐等数据来”的情况，工作思路越干越窄，服务职能发挥不出来。</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一是定期开展业务学习，拓宽思路思维方式，创新工作思路，提高专业知识水平，定期开展业务知识测试，检验学习成果，真正做到服务型单位。二是通过下企业调查走访了为天新农业有限公司、佰岁时代农业有限公司、佰旺洋酒公司被列为科技型企业，明泽木业、东润生物能源公司、金银湖农产品公司等一大批小微企业达到临规标准，为我市规上企业结构调整、产业转型提供了有力的后续力量支持。三是对全市重点企业进行全面调研摸排，2019底，新入规上企业7户。</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13．履职尽职主动性不强，各项工作部署不够有力。资源整合、产业集聚、节能减排、科普创新等工作，局限于上级布置什么就做什么，对中小企业发展的宏观指导、军民融合、盐业行业管理、散装水泥管理、无线电频率管理的工作没有实际开展。</w:t>
      </w:r>
    </w:p>
    <w:p>
      <w:pPr>
        <w:pStyle w:val="5"/>
        <w:shd w:val="clear" w:color="auto" w:fill="FFFFFF"/>
        <w:ind w:firstLine="643" w:firstLineChars="200"/>
        <w:jc w:val="both"/>
        <w:rPr>
          <w:rFonts w:ascii="仿宋" w:hAnsi="仿宋" w:eastAsia="仿宋" w:cs="仿宋_GB2312"/>
          <w:sz w:val="32"/>
          <w:szCs w:val="32"/>
        </w:rPr>
      </w:pPr>
      <w:r>
        <w:rPr>
          <w:rFonts w:hint="eastAsia" w:ascii="仿宋" w:hAnsi="仿宋" w:eastAsia="仿宋"/>
          <w:b/>
          <w:bCs/>
          <w:sz w:val="32"/>
          <w:szCs w:val="32"/>
        </w:rPr>
        <w:t>落实情况：</w:t>
      </w:r>
      <w:r>
        <w:rPr>
          <w:rFonts w:hint="eastAsia" w:ascii="仿宋" w:hAnsi="仿宋" w:eastAsia="仿宋"/>
          <w:sz w:val="32"/>
          <w:szCs w:val="32"/>
        </w:rPr>
        <w:t>一是创新宣传模式，利用科普大篷车为载体在街道、社区、学校、广场、贫困村等人员密集以及各年龄阶层中以新颖的方式进行科普知识讲座宣传，提高我市市民科普知识的掌握,为近2000名师生带来课外科技实践、科学体验科普教育。二是主动与上级工信部门沟通，提前谋划，提前介入，掌握工作主动权。三是拓宽工作思路，创新开展中小企业工作。对2019年正在谋划的哈工石墨项目积极与相关部门沟通衔接，促进项目尽早落地、尽早动工建设。已投入建设的益海嘉里粮油二期项目、玖丰米业扩产改造项目、冷链物流项目、有机岛代餐粉项目、辰能热电项目等一批重点项目，靠前服务，力争2020年内建成投产，早见效益。对生产企业的福康生物扩建项目、隆安钙镁扩建项目、明泽木业扩建项目、佰岁时代米业扩建项目、为天新农业扩建项目，配合相关部门靠前服务，争取2020年内达产达效。四是加强工作主动性，积极与企业沟通，为企业服务好。五是</w:t>
      </w:r>
      <w:r>
        <w:rPr>
          <w:rFonts w:hint="eastAsia" w:ascii="仿宋" w:hAnsi="仿宋" w:eastAsia="仿宋" w:cs="仿宋_GB2312"/>
          <w:sz w:val="32"/>
          <w:szCs w:val="32"/>
        </w:rPr>
        <w:t>按照散装水泥执法工作职能，成立专班人员，深入我市境内水泥厂、工地等场所检查散装水泥使用情况，每月开展1次，发现问题限期整改，形成闭环。按照盐业管理职能，深入我市龙盐密山盐业有限公司开展调研了解情况，深入我市龙盐密山盐业有限公司检查食盐资质、流通渠道、销售范围、经营记录和零售企业采购记录情况进行检查，每月1次，发现问题限期整改，形成闭环。军民融合主要做好宣传工作，每年开展1次国防动员宣传活动。无线电管理工作，主要配合好鸡西市无线电管理处开展好高考期间无线电监控，并对我市销售无线电发射设备情况进行检查。落实省市支持民营经济发展若干意见，2019年成功帮助7户临规企业新增规上工业企业。</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14．基层科普工作形式单一，工作中有慵懒现象。科普工作只停留在“全国科普日”、“科技活动周”等单一的形式上对开展科普工作对开展科技下乡、科技培训，科技扶贫攻坚等工作上缺乏经验、缺少创新。</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一是前期筹备、调研、协调各个相关单位、学校、贫困村等，利用互联网+科普创新模式，学习大城市成功经验，以及听取专家意见建议，定期开展科普进校园、进农村、进社区等宣传活动，并以科普大篷车、科技展、科普体验馆、科普宣传等创新全覆盖方式为我市市民提供科技改变生活改变命运的魅力。二是现已完成邀请农业专家为全市9个贫困村进行10次讲解科技农业知识，科普进校园21所，进社区、广场宣传3次，科普大篷车广场宣传1次，发放宣传单500余张，并按照计划将持续推进。三是根据黑龙江省基层科普行动计划通知，省科协拨付23万元已到位，我局与密山街道阳光社区联合，建立“科普社区体验馆”正在按照计划逐步实施，为提升社区居民科学素质打下坚实基础。</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15．2015年至今全市共建科普宣传栏87个，按照要求每季度更换一次宣传图册，但在实际工作中有慵懒现象，2017年以后未再更新。</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现已开展全市87个科普宣传栏调查，确定每个宣传栏的位置，并成立科普宣传专门小组，及时更新省科协下发的科普宣传栏中宣传内容，聘请专业维修人员对已损坏的科普宣传栏进行维修，2020年6月30日前已经更换维修完成。</w:t>
      </w:r>
    </w:p>
    <w:p>
      <w:pPr>
        <w:pStyle w:val="5"/>
        <w:shd w:val="clear" w:color="auto" w:fill="FFFFFF"/>
        <w:ind w:firstLine="480" w:firstLineChars="150"/>
        <w:jc w:val="both"/>
        <w:rPr>
          <w:rFonts w:ascii="仿宋" w:hAnsi="仿宋" w:eastAsia="仿宋" w:cs="方正仿宋简体"/>
          <w:color w:val="000000"/>
          <w:sz w:val="32"/>
          <w:szCs w:val="32"/>
        </w:rPr>
      </w:pPr>
      <w:r>
        <w:rPr>
          <w:rFonts w:hint="eastAsia" w:ascii="仿宋" w:hAnsi="仿宋" w:eastAsia="仿宋" w:cs="方正仿宋简体"/>
          <w:color w:val="000000"/>
          <w:sz w:val="32"/>
          <w:szCs w:val="32"/>
        </w:rPr>
        <w:t>（已完成整改）</w:t>
      </w:r>
    </w:p>
    <w:p>
      <w:pPr>
        <w:pStyle w:val="5"/>
        <w:shd w:val="clear" w:color="auto" w:fill="FFFFFF"/>
        <w:ind w:firstLine="640" w:firstLineChars="200"/>
        <w:jc w:val="both"/>
        <w:rPr>
          <w:rFonts w:ascii="仿宋" w:hAnsi="仿宋" w:eastAsia="仿宋"/>
          <w:sz w:val="32"/>
          <w:szCs w:val="32"/>
        </w:rPr>
      </w:pPr>
      <w:r>
        <w:rPr>
          <w:rFonts w:hint="eastAsia" w:ascii="仿宋" w:hAnsi="仿宋" w:eastAsia="仿宋"/>
          <w:bCs/>
          <w:sz w:val="32"/>
          <w:szCs w:val="32"/>
        </w:rPr>
        <w:t>16．引导企业科技创新思路不宽，业务工作中能力不足。</w:t>
      </w:r>
    </w:p>
    <w:p>
      <w:pPr>
        <w:widowControl/>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落实情况：</w:t>
      </w:r>
      <w:r>
        <w:rPr>
          <w:rFonts w:hint="eastAsia" w:ascii="仿宋" w:hAnsi="仿宋" w:eastAsia="仿宋" w:cs="宋体"/>
          <w:kern w:val="0"/>
          <w:sz w:val="32"/>
          <w:szCs w:val="32"/>
        </w:rPr>
        <w:t>一是加强学习，为企业创新创业打好基础。申报评价科技型中小企业4户，分别是银峰化工有限公司，佰旺酒业有限公司、金九药业有限公司、佰岁时代米业有限公司已通过评价。为金九药业申请企业培育资金16万元已到位，为源达生物科技有限公司申报中央引导地方科技发展专项资金150万元已到位。二是拓宽招商渠道。开展以商引商、以企引商，引导企业通过与大集团重组、并购、嫁接等方式，吸引更多项目落户；三是发扬“瞄、盯、跟”精神，瞄准有投资黑龙江意向的大集团开展专题招商；盯住维维豆奶、益海嘉里、隆烨化工、福建辉业、完达山乳业等现有在密山的大集团的企业争取更多优质产业项目落户密山；跟上产业发展动态，加快发展新兴产业，大力扶持中小高技术企业，为密山工业经济发展和产业结构转型提供不竭的后续力量保障。</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17．撰写工作自查材料时，回避深层次问题，不勇于开展自我批评。</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班子成员认真撰写自查材料，定期开展批评和自我批评，每年集中开展批评与自我批评2次，批评与自我批评每人至少2条以上，红红脸、出出汗已形成常态化，制度化，查摆出深层次问题马上加以整改，以备完善我局机关干部自身党性素质与修养。</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18．2015年至2017年，工业信息科技局未制定年度科普工作计划，工作运行不规范，除参加全国科普日和科技活动周外，仅深入学校宣传17次，没有开展科普大蓬车惠农行动。</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一是年初制定全年科普工作计划，定期深入全市所有学校进行科普宣传，已完成进校园21次，年底前将全部完成计划任务。二是利用科普大篷车深入太平乡宏林村，进行科普宣讲、发放科普书籍，科普惠农等活动。三是聘请农业专家腾范奎进行针对性的农业知识讲座，已完成进农村专业科技知识讲座10次，确保把全市的科普工作抓实抓牢。四是2019年下半年将利用科普大篷车进校园，以及科普展等活动，深入学校为全市中小学学生展示科技的奥妙。</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480" w:firstLineChars="150"/>
        <w:jc w:val="both"/>
        <w:rPr>
          <w:rFonts w:ascii="楷体" w:hAnsi="楷体" w:eastAsia="楷体"/>
          <w:sz w:val="32"/>
          <w:szCs w:val="32"/>
        </w:rPr>
      </w:pPr>
      <w:r>
        <w:rPr>
          <w:rFonts w:hint="eastAsia" w:ascii="楷体" w:hAnsi="楷体" w:eastAsia="楷体"/>
          <w:sz w:val="32"/>
          <w:szCs w:val="32"/>
        </w:rPr>
        <w:t>（五）针对主体责任偏软，执纪监督不强的问题</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19．局党组日常工作中对机关干部疏于教育、怠于管理，在深化机关作风整顿方面执纪不严,个别干部工作标杆不够高，自由主义严重，纪律观念松弛。</w:t>
      </w:r>
    </w:p>
    <w:p>
      <w:pPr>
        <w:ind w:firstLine="643" w:firstLineChars="200"/>
        <w:rPr>
          <w:rFonts w:ascii="仿宋" w:hAnsi="仿宋" w:eastAsia="仿宋"/>
          <w:sz w:val="32"/>
          <w:szCs w:val="32"/>
        </w:rPr>
      </w:pPr>
      <w:r>
        <w:rPr>
          <w:rFonts w:hint="eastAsia" w:ascii="仿宋" w:hAnsi="仿宋" w:eastAsia="仿宋" w:cs="宋体"/>
          <w:b/>
          <w:bCs/>
          <w:kern w:val="0"/>
          <w:sz w:val="32"/>
          <w:szCs w:val="32"/>
        </w:rPr>
        <w:t>落实情况：</w:t>
      </w:r>
      <w:r>
        <w:rPr>
          <w:rFonts w:hint="eastAsia" w:ascii="仿宋" w:hAnsi="仿宋" w:eastAsia="仿宋"/>
          <w:sz w:val="32"/>
          <w:szCs w:val="32"/>
        </w:rPr>
        <w:t xml:space="preserve">严格按照学习计划执行，强化工作纪律，定期召开深化机关工作作风会议。制定规范的机关出勤和请销假制度，严格按照制度执行，对机关工作作风及出勤情况进行抽查，执行领导谈话制度。 </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ind w:firstLine="640" w:firstLineChars="200"/>
        <w:rPr>
          <w:rFonts w:ascii="仿宋" w:hAnsi="仿宋" w:eastAsia="仿宋" w:cs="宋体"/>
          <w:bCs/>
          <w:kern w:val="0"/>
          <w:sz w:val="32"/>
          <w:szCs w:val="32"/>
        </w:rPr>
      </w:pPr>
      <w:r>
        <w:rPr>
          <w:rFonts w:hint="eastAsia" w:ascii="仿宋" w:hAnsi="仿宋" w:eastAsia="仿宋"/>
          <w:bCs/>
          <w:sz w:val="32"/>
          <w:szCs w:val="32"/>
        </w:rPr>
        <w:t>20．2017年、2018年，工业信息科技局党组共3名党员因违法违纪分别受到党内严重警告、党内警告处分后，未在全局对3起案件进行深入剖析、警示教育，致使干部对机关作风建设重要性认识不清，执纪意识不强。</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cs="Calibri"/>
          <w:bCs/>
          <w:color w:val="333333"/>
          <w:sz w:val="32"/>
          <w:szCs w:val="32"/>
        </w:rPr>
        <w:t>一是</w:t>
      </w:r>
      <w:r>
        <w:rPr>
          <w:rFonts w:hint="eastAsia" w:ascii="仿宋" w:hAnsi="仿宋" w:eastAsia="仿宋"/>
          <w:sz w:val="32"/>
          <w:szCs w:val="32"/>
        </w:rPr>
        <w:t>定期开展警示教育、机关作风建设会议，至少1季度开展1次专题会议研讨，深入剖析违法违纪党员问题，贯彻落实党要管党、从严治党的方针政策，加强我局思想教育学习工作，每季度至少1次党课，每年至少4次党课，牢固树立“四个意识”“两个维护”，全面提高全局政治觉悟。二是进一步强化廉政教育，组织党员干部系统深入学习了《中国共产党纪律处分条例》、《廉洁自律准则》等党纪条规，提高自律意识和廉政风险意识。组织党员干部观看了反腐专题片《永远在路上》，促进党员干部自省、自警、警钟长鸣。三是组织廉政理论知识测试答题1次，检验学习效果。</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21．机关工作纪律涣散、存在去向告知牌、胸牌佩戴使用不规范、外出办事未按要求填写告知单、请假条没有领导签字的问题。</w:t>
      </w:r>
    </w:p>
    <w:p>
      <w:pPr>
        <w:ind w:firstLine="643" w:firstLineChars="200"/>
        <w:rPr>
          <w:rFonts w:ascii="仿宋" w:hAnsi="仿宋" w:eastAsia="仿宋" w:cs="宋体"/>
          <w:kern w:val="0"/>
          <w:sz w:val="32"/>
          <w:szCs w:val="32"/>
        </w:rPr>
      </w:pPr>
      <w:r>
        <w:rPr>
          <w:rFonts w:hint="eastAsia" w:ascii="仿宋" w:hAnsi="仿宋" w:eastAsia="仿宋" w:cs="宋体"/>
          <w:b/>
          <w:bCs/>
          <w:kern w:val="0"/>
          <w:sz w:val="32"/>
          <w:szCs w:val="32"/>
        </w:rPr>
        <w:t>落实情况：</w:t>
      </w:r>
      <w:r>
        <w:rPr>
          <w:rFonts w:hint="eastAsia" w:ascii="仿宋" w:hAnsi="仿宋" w:eastAsia="仿宋" w:cs="宋体"/>
          <w:kern w:val="0"/>
          <w:sz w:val="32"/>
          <w:szCs w:val="32"/>
        </w:rPr>
        <w:t>按领导要求制作签到薄，严格按照请销假制度执行，明确去向告知牌，规范佩戴胸牌，完善机关考勤制度和请销假制度，每月抽查一次。并抽调办公室、人事、纪检人员进行抽查，保证机关各项制度落实落靠，整改后抽查了1次，机关风纪良好，目前没有反弹。</w:t>
      </w:r>
    </w:p>
    <w:p>
      <w:pPr>
        <w:pStyle w:val="5"/>
        <w:shd w:val="clear" w:color="auto" w:fill="FFFFFF"/>
        <w:ind w:firstLine="472" w:firstLineChars="147"/>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widowControl/>
        <w:spacing w:line="560" w:lineRule="exact"/>
        <w:ind w:firstLine="480" w:firstLineChars="150"/>
        <w:jc w:val="left"/>
        <w:rPr>
          <w:rFonts w:ascii="楷体" w:hAnsi="楷体" w:eastAsia="楷体"/>
          <w:sz w:val="32"/>
          <w:szCs w:val="32"/>
        </w:rPr>
      </w:pPr>
      <w:r>
        <w:rPr>
          <w:rFonts w:hint="eastAsia" w:ascii="楷体" w:hAnsi="楷体" w:eastAsia="楷体"/>
          <w:sz w:val="32"/>
          <w:szCs w:val="32"/>
        </w:rPr>
        <w:t>（六）针对财经制度执行不严，财务管理不规范的问题。</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22．2013年至2018年的财务账簿,财务管理混乱，财经制度执行不严格、不规范。主要存在大额支付现金、票据审核不够严谨、票据清理不及时、超范围支付款等问题，2013年、2014年财务账簿有铅笔与钢笔双重登记现象，账簿登记不规范。</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cs="Calibri"/>
          <w:bCs/>
          <w:color w:val="333333"/>
          <w:sz w:val="32"/>
          <w:szCs w:val="32"/>
        </w:rPr>
        <w:t>：</w:t>
      </w:r>
      <w:r>
        <w:rPr>
          <w:rFonts w:hint="eastAsia" w:ascii="仿宋" w:hAnsi="仿宋" w:eastAsia="仿宋"/>
          <w:sz w:val="32"/>
          <w:szCs w:val="32"/>
        </w:rPr>
        <w:t>加强对财务账簿的管理，严格履行财经制度，规范支付流程。杜绝大额支付现金情况，严格审核票据，及时清理票据，杜绝超范围支付款情况。规范登记财务账簿，杜绝使用铅笔、钢笔双重登记现象。</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spacing w:line="480" w:lineRule="exact"/>
        <w:ind w:firstLine="480" w:firstLineChars="150"/>
        <w:rPr>
          <w:rFonts w:ascii="楷体" w:hAnsi="楷体" w:eastAsia="楷体"/>
          <w:sz w:val="32"/>
          <w:szCs w:val="32"/>
        </w:rPr>
      </w:pPr>
      <w:r>
        <w:rPr>
          <w:rFonts w:hint="eastAsia" w:ascii="楷体" w:hAnsi="楷体" w:eastAsia="楷体"/>
          <w:sz w:val="32"/>
          <w:szCs w:val="32"/>
        </w:rPr>
        <w:t>（七）针对未梳理本部门服务对象“办事难”问题清单的问题</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23．服务企业对工业信息科技局工作职责、服务事项模糊，对企业应该享受哪些政策，如何开展申报知晓率低。</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一是加强与企业互动，及时把省市有关文件、政策下发到企业，常听取企业有何建议意见。二是已建立密山工业企业微信群，随时随地为企业传达相关政策，做到随问随答。三是积极和企业沟通交流，及时宣传中小企业政策。</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24．局党组对“放管服”改革推进不到位。在优化服务方面，只组织企业参加了第三届鸡西市创新创业大赛，未充分发挥各类创业创新平台作用，激发企业创业创新潜能，助推企业快速可持续发展；在放管结合方面，未履行散装水泥监管职责，未正常开展基本业务。</w:t>
      </w:r>
    </w:p>
    <w:p>
      <w:pPr>
        <w:pStyle w:val="5"/>
        <w:shd w:val="clear" w:color="auto" w:fill="FFFFFF"/>
        <w:ind w:firstLine="640"/>
        <w:rPr>
          <w:rFonts w:ascii="仿宋" w:hAnsi="仿宋" w:eastAsia="仿宋" w:cs="仿宋_GB2312"/>
          <w:sz w:val="32"/>
          <w:szCs w:val="32"/>
        </w:rPr>
      </w:pPr>
      <w:r>
        <w:rPr>
          <w:rFonts w:hint="eastAsia" w:ascii="仿宋" w:hAnsi="仿宋" w:eastAsia="仿宋"/>
          <w:b/>
          <w:bCs/>
          <w:sz w:val="32"/>
          <w:szCs w:val="32"/>
        </w:rPr>
        <w:t>落实情况：</w:t>
      </w:r>
      <w:r>
        <w:rPr>
          <w:rFonts w:hint="eastAsia" w:ascii="仿宋" w:hAnsi="仿宋" w:eastAsia="仿宋"/>
          <w:sz w:val="32"/>
          <w:szCs w:val="32"/>
        </w:rPr>
        <w:t>一是积极组织企业参加各类活动，激发企业创业创新潜能。二是积极组织企业参加省市博览会，产品推介会。三是</w:t>
      </w:r>
      <w:r>
        <w:rPr>
          <w:rFonts w:hint="eastAsia" w:ascii="仿宋" w:hAnsi="仿宋" w:eastAsia="仿宋" w:cs="仿宋_GB2312"/>
          <w:sz w:val="32"/>
          <w:szCs w:val="32"/>
        </w:rPr>
        <w:t>按照散装水泥执法工作职能，成立专班人员，深入我市境内水泥厂、工地等场所检查散装水泥使用情况，每月开展1次，形成检查记录，发现问题限期整改，形成闭环。</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spacing w:line="480" w:lineRule="exact"/>
        <w:ind w:firstLine="480" w:firstLineChars="150"/>
        <w:rPr>
          <w:rFonts w:ascii="楷体" w:hAnsi="楷体" w:eastAsia="楷体"/>
          <w:sz w:val="32"/>
          <w:szCs w:val="32"/>
        </w:rPr>
      </w:pPr>
      <w:r>
        <w:rPr>
          <w:rFonts w:hint="eastAsia" w:ascii="楷体" w:hAnsi="楷体" w:eastAsia="楷体"/>
          <w:sz w:val="32"/>
          <w:szCs w:val="32"/>
        </w:rPr>
        <w:t>（八）针对技术创新项目审查流程走形式的问题</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25．按照《部分工业行业淘汰落后生产工艺装备和产品指导目录》的要求，工业信息科技局在申报符合条件的工业淘汰项目工作中监管缺失。</w:t>
      </w:r>
    </w:p>
    <w:p>
      <w:pPr>
        <w:tabs>
          <w:tab w:val="left" w:pos="660"/>
        </w:tabs>
        <w:ind w:firstLine="643" w:firstLineChars="200"/>
        <w:jc w:val="left"/>
        <w:rPr>
          <w:rFonts w:ascii="仿宋" w:hAnsi="仿宋" w:eastAsia="仿宋"/>
          <w:sz w:val="32"/>
          <w:szCs w:val="32"/>
        </w:rPr>
      </w:pPr>
      <w:r>
        <w:rPr>
          <w:rFonts w:hint="eastAsia" w:ascii="仿宋" w:hAnsi="仿宋" w:eastAsia="仿宋" w:cs="宋体"/>
          <w:b/>
          <w:bCs/>
          <w:kern w:val="0"/>
          <w:sz w:val="32"/>
          <w:szCs w:val="32"/>
        </w:rPr>
        <w:t>落实情况</w:t>
      </w:r>
      <w:r>
        <w:rPr>
          <w:rFonts w:hint="eastAsia" w:ascii="仿宋" w:hAnsi="仿宋" w:eastAsia="仿宋" w:cs="宋体"/>
          <w:kern w:val="0"/>
          <w:sz w:val="32"/>
          <w:szCs w:val="32"/>
        </w:rPr>
        <w:t>：对企业淘汰落后产能项</w:t>
      </w:r>
      <w:r>
        <w:rPr>
          <w:rFonts w:hint="eastAsia" w:ascii="仿宋" w:hAnsi="仿宋" w:eastAsia="仿宋"/>
          <w:sz w:val="32"/>
          <w:szCs w:val="32"/>
        </w:rPr>
        <w:t>目进行排查，做好监管工作，指导企业采用新工艺、新技术。对泰利来水泥制品有限公司锅炉进行淘汰，并到现场实时监督拆除工作。</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spacing w:line="480" w:lineRule="exact"/>
        <w:ind w:firstLine="480" w:firstLineChars="150"/>
        <w:rPr>
          <w:rFonts w:ascii="楷体" w:hAnsi="楷体" w:eastAsia="楷体"/>
          <w:sz w:val="32"/>
          <w:szCs w:val="32"/>
        </w:rPr>
      </w:pPr>
      <w:r>
        <w:rPr>
          <w:rFonts w:hint="eastAsia" w:ascii="楷体" w:hAnsi="楷体" w:eastAsia="楷体"/>
          <w:sz w:val="32"/>
          <w:szCs w:val="32"/>
        </w:rPr>
        <w:t>（九）针对科技专项资金评审、监管缺位的问题</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26．2014年二笔科技专项资金在申报审核时，存在评审流程把关不严，使用上监管缺位，造成国家专项资金流失的问题。</w:t>
      </w:r>
    </w:p>
    <w:p>
      <w:pPr>
        <w:tabs>
          <w:tab w:val="left" w:pos="660"/>
        </w:tabs>
        <w:ind w:firstLine="643" w:firstLineChars="200"/>
        <w:rPr>
          <w:rFonts w:ascii="仿宋" w:hAnsi="仿宋" w:eastAsia="仿宋" w:cs="宋体"/>
          <w:kern w:val="0"/>
          <w:sz w:val="32"/>
          <w:szCs w:val="32"/>
        </w:rPr>
      </w:pPr>
      <w:r>
        <w:rPr>
          <w:rFonts w:hint="eastAsia" w:ascii="仿宋" w:hAnsi="仿宋" w:eastAsia="仿宋" w:cs="宋体"/>
          <w:b/>
          <w:bCs/>
          <w:kern w:val="0"/>
          <w:sz w:val="32"/>
          <w:szCs w:val="32"/>
        </w:rPr>
        <w:t>落实情况：</w:t>
      </w:r>
      <w:r>
        <w:rPr>
          <w:rFonts w:hint="eastAsia" w:ascii="仿宋" w:hAnsi="仿宋" w:eastAsia="仿宋" w:cs="宋体"/>
          <w:kern w:val="0"/>
          <w:sz w:val="32"/>
          <w:szCs w:val="32"/>
        </w:rPr>
        <w:t>强监管，严把评审流程，对企业资金使用进行监督并及时上报。</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spacing w:line="480" w:lineRule="exact"/>
        <w:ind w:firstLine="480" w:firstLineChars="150"/>
        <w:rPr>
          <w:rFonts w:ascii="楷体" w:hAnsi="楷体" w:eastAsia="楷体"/>
          <w:sz w:val="32"/>
          <w:szCs w:val="32"/>
        </w:rPr>
      </w:pPr>
      <w:r>
        <w:rPr>
          <w:rFonts w:hint="eastAsia" w:ascii="楷体" w:hAnsi="楷体" w:eastAsia="楷体"/>
          <w:sz w:val="32"/>
          <w:szCs w:val="32"/>
        </w:rPr>
        <w:t>（十）针对国家奖励政策落实不靠的问题</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27．申报省级专项资金奖励工作中，工业信息科技局对扶持政策未深入研究、走过场，日常深入企业指导不经常，组织企业科技创新培训较少。</w:t>
      </w:r>
    </w:p>
    <w:p>
      <w:pPr>
        <w:tabs>
          <w:tab w:val="left" w:pos="660"/>
        </w:tabs>
        <w:ind w:firstLine="643" w:firstLineChars="200"/>
        <w:rPr>
          <w:rFonts w:ascii="仿宋" w:hAnsi="仿宋" w:eastAsia="仿宋"/>
          <w:sz w:val="32"/>
          <w:szCs w:val="32"/>
        </w:rPr>
      </w:pPr>
      <w:r>
        <w:rPr>
          <w:rFonts w:hint="eastAsia" w:ascii="仿宋" w:hAnsi="仿宋" w:eastAsia="仿宋" w:cs="宋体"/>
          <w:b/>
          <w:bCs/>
          <w:kern w:val="0"/>
          <w:sz w:val="32"/>
          <w:szCs w:val="32"/>
        </w:rPr>
        <w:t>落实情况：</w:t>
      </w:r>
      <w:r>
        <w:rPr>
          <w:rFonts w:hint="eastAsia" w:ascii="仿宋" w:hAnsi="仿宋" w:eastAsia="仿宋"/>
          <w:sz w:val="32"/>
          <w:szCs w:val="32"/>
        </w:rPr>
        <w:t>认真研究扶持政策，帮助企业邀请专家进行指导，成功为企业申报省级专项资金奖励。帮助益海嘉里、银峰化工申报智能化车间项目，获得项目补贴资金各200万元。</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spacing w:line="480" w:lineRule="exact"/>
        <w:ind w:firstLine="320" w:firstLineChars="100"/>
        <w:rPr>
          <w:rFonts w:ascii="楷体" w:hAnsi="楷体" w:eastAsia="楷体"/>
          <w:sz w:val="32"/>
          <w:szCs w:val="32"/>
        </w:rPr>
      </w:pPr>
      <w:r>
        <w:rPr>
          <w:rFonts w:hint="eastAsia" w:ascii="楷体" w:hAnsi="楷体" w:eastAsia="楷体"/>
          <w:sz w:val="32"/>
          <w:szCs w:val="32"/>
        </w:rPr>
        <w:t>（十一）针对小微企业融资难未得到彻底解决的问题</w:t>
      </w:r>
    </w:p>
    <w:p>
      <w:pPr>
        <w:pStyle w:val="5"/>
        <w:shd w:val="clear" w:color="auto" w:fill="FFFFFF"/>
        <w:ind w:firstLine="627" w:firstLineChars="196"/>
        <w:jc w:val="both"/>
        <w:rPr>
          <w:rFonts w:ascii="仿宋" w:hAnsi="仿宋" w:eastAsia="仿宋"/>
          <w:sz w:val="32"/>
          <w:szCs w:val="32"/>
        </w:rPr>
      </w:pPr>
      <w:r>
        <w:rPr>
          <w:rFonts w:hint="eastAsia" w:ascii="仿宋" w:hAnsi="仿宋" w:eastAsia="仿宋"/>
          <w:bCs/>
          <w:sz w:val="32"/>
          <w:szCs w:val="32"/>
        </w:rPr>
        <w:t>28．我市2017年《政府工作报告》中提出要加强对小微等金融薄弱领域的支持，但两年来我市小微企业融资难问题，未得到有效解决，减缓了小微企业发展的步伐。</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已完成对企业融资需求的调研，尽量多帮助企业争取银行支持，九月份召开银企对接会,2019年年末已实现工业企业贷款突破6亿元。</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pStyle w:val="5"/>
        <w:shd w:val="clear" w:color="auto" w:fill="FFFFFF"/>
        <w:ind w:firstLine="640" w:firstLineChars="200"/>
        <w:jc w:val="both"/>
        <w:rPr>
          <w:rFonts w:ascii="仿宋" w:hAnsi="仿宋" w:eastAsia="仿宋"/>
          <w:bCs/>
          <w:sz w:val="32"/>
          <w:szCs w:val="32"/>
        </w:rPr>
      </w:pPr>
      <w:r>
        <w:rPr>
          <w:rFonts w:hint="eastAsia" w:ascii="仿宋" w:hAnsi="仿宋" w:eastAsia="仿宋"/>
          <w:bCs/>
          <w:sz w:val="32"/>
          <w:szCs w:val="32"/>
        </w:rPr>
        <w:t>29．市工业信息科技局面对难题，缺乏敢啃硬骨头的精神，工作中放不开手脚，扶持小微企业发展上途径较单一，没有在组建专门服务机构、建立信用保证政策、建立合作担保组织、政府贴息政策、拓展融资渠道等方面去破解企业发展困境。目前，我市金融机构存贷比仅为32.2%，远低于省、鸡西市总体水平。</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已完成对企业融资需求的调研，2019年已经召开4次银企对接会，贷款突破4亿元，其中通过与金惠担保公司合作，为中小企业解决贷款7600万元，为扶持我市小微企业服务。</w:t>
      </w:r>
    </w:p>
    <w:p>
      <w:pPr>
        <w:pStyle w:val="5"/>
        <w:shd w:val="clear" w:color="auto" w:fill="FFFFFF"/>
        <w:ind w:firstLine="482" w:firstLineChars="150"/>
        <w:jc w:val="both"/>
        <w:rPr>
          <w:rFonts w:ascii="仿宋" w:hAnsi="仿宋" w:eastAsia="仿宋" w:cs="方正仿宋简体"/>
          <w:b/>
          <w:color w:val="000000"/>
          <w:sz w:val="32"/>
          <w:szCs w:val="32"/>
        </w:rPr>
      </w:pPr>
      <w:r>
        <w:rPr>
          <w:rFonts w:hint="eastAsia" w:ascii="仿宋" w:hAnsi="仿宋" w:eastAsia="仿宋" w:cs="方正仿宋简体"/>
          <w:b/>
          <w:color w:val="000000"/>
          <w:sz w:val="32"/>
          <w:szCs w:val="32"/>
        </w:rPr>
        <w:t>（已完成整改）</w:t>
      </w:r>
    </w:p>
    <w:p>
      <w:pPr>
        <w:spacing w:line="480" w:lineRule="exact"/>
        <w:ind w:firstLine="470" w:firstLineChars="147"/>
        <w:rPr>
          <w:rFonts w:ascii="楷体" w:hAnsi="楷体" w:eastAsia="楷体"/>
          <w:sz w:val="32"/>
          <w:szCs w:val="32"/>
        </w:rPr>
      </w:pPr>
      <w:r>
        <w:rPr>
          <w:rFonts w:hint="eastAsia" w:ascii="楷体" w:hAnsi="楷体" w:eastAsia="楷体"/>
          <w:sz w:val="32"/>
          <w:szCs w:val="32"/>
        </w:rPr>
        <w:t>（十二）局党组接地气知民意不够，掌握基层企业情况不透彻</w:t>
      </w:r>
    </w:p>
    <w:p>
      <w:pPr>
        <w:pStyle w:val="5"/>
        <w:shd w:val="clear" w:color="auto" w:fill="FFFFFF"/>
        <w:ind w:firstLine="640" w:firstLineChars="200"/>
        <w:jc w:val="both"/>
        <w:rPr>
          <w:rFonts w:ascii="仿宋" w:hAnsi="仿宋" w:eastAsia="仿宋"/>
          <w:sz w:val="32"/>
          <w:szCs w:val="32"/>
        </w:rPr>
      </w:pPr>
      <w:r>
        <w:rPr>
          <w:rFonts w:hint="eastAsia" w:ascii="仿宋" w:hAnsi="仿宋" w:eastAsia="仿宋"/>
          <w:bCs/>
          <w:sz w:val="32"/>
          <w:szCs w:val="32"/>
        </w:rPr>
        <w:t>30．市工业信息科技局作为协会管理部门，未发挥职能作用，没有从多渠道培育、引导各行业企业组建协会、商会，导致我市至今仍没有规范的企业协会和商会组织。</w:t>
      </w:r>
    </w:p>
    <w:p>
      <w:pPr>
        <w:pStyle w:val="5"/>
        <w:shd w:val="clear" w:color="auto" w:fill="FFFFFF"/>
        <w:ind w:firstLine="643" w:firstLineChars="200"/>
        <w:jc w:val="both"/>
        <w:rPr>
          <w:rFonts w:ascii="仿宋" w:hAnsi="仿宋" w:eastAsia="仿宋"/>
          <w:sz w:val="32"/>
          <w:szCs w:val="32"/>
        </w:rPr>
      </w:pPr>
      <w:r>
        <w:rPr>
          <w:rFonts w:hint="eastAsia" w:ascii="仿宋" w:hAnsi="仿宋" w:eastAsia="仿宋"/>
          <w:b/>
          <w:bCs/>
          <w:sz w:val="32"/>
          <w:szCs w:val="32"/>
        </w:rPr>
        <w:t>落实情况：</w:t>
      </w:r>
      <w:r>
        <w:rPr>
          <w:rFonts w:hint="eastAsia" w:ascii="仿宋" w:hAnsi="仿宋" w:eastAsia="仿宋"/>
          <w:sz w:val="32"/>
          <w:szCs w:val="32"/>
        </w:rPr>
        <w:t>一是加强与省中小企业协会的沟通衔接，征得省中小企业协会在行业协会组建工作的指导和帮助。二是积极协调相关企业进行座谈，达成共识，拟组建密山中小企业协会。</w:t>
      </w:r>
    </w:p>
    <w:p>
      <w:pPr>
        <w:pStyle w:val="5"/>
        <w:shd w:val="clear" w:color="auto" w:fill="FFFFFF"/>
        <w:ind w:firstLine="482" w:firstLineChars="150"/>
        <w:jc w:val="both"/>
        <w:rPr>
          <w:rFonts w:ascii="仿宋" w:hAnsi="仿宋" w:eastAsia="仿宋"/>
          <w:b/>
          <w:sz w:val="32"/>
          <w:szCs w:val="32"/>
        </w:rPr>
      </w:pPr>
      <w:r>
        <w:rPr>
          <w:rFonts w:hint="eastAsia" w:ascii="仿宋" w:hAnsi="仿宋" w:eastAsia="仿宋"/>
          <w:b/>
          <w:sz w:val="32"/>
          <w:szCs w:val="32"/>
        </w:rPr>
        <w:t>（正在整改中）</w:t>
      </w:r>
    </w:p>
    <w:p>
      <w:pPr>
        <w:pStyle w:val="5"/>
        <w:shd w:val="clear" w:color="auto" w:fill="FFFFFF"/>
        <w:ind w:firstLine="640" w:firstLineChars="200"/>
        <w:jc w:val="both"/>
        <w:rPr>
          <w:rFonts w:ascii="仿宋" w:hAnsi="仿宋" w:eastAsia="仿宋"/>
          <w:sz w:val="32"/>
          <w:szCs w:val="32"/>
        </w:rPr>
      </w:pPr>
      <w:r>
        <w:rPr>
          <w:rFonts w:hint="eastAsia" w:ascii="仿宋" w:hAnsi="仿宋" w:eastAsia="仿宋"/>
          <w:sz w:val="32"/>
          <w:szCs w:val="32"/>
        </w:rPr>
        <w:t>欢迎广大干部群众对巡察整改落实情况进行监督。如有意见建议，请及时向我们反映。联系电话：0467--5223598 ，电子邮箱：ms3371@126.com</w:t>
      </w:r>
    </w:p>
    <w:p>
      <w:pPr>
        <w:spacing w:line="480" w:lineRule="exact"/>
        <w:jc w:val="right"/>
        <w:rPr>
          <w:rFonts w:ascii="仿宋" w:hAnsi="仿宋" w:eastAsia="仿宋"/>
          <w:sz w:val="32"/>
          <w:szCs w:val="32"/>
        </w:rPr>
      </w:pPr>
      <w:bookmarkStart w:id="0" w:name="_GoBack"/>
      <w:bookmarkEnd w:id="0"/>
    </w:p>
    <w:p>
      <w:pPr>
        <w:spacing w:line="480" w:lineRule="exact"/>
        <w:ind w:right="320"/>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中共密山市工业信息科技局党组</w:t>
      </w:r>
    </w:p>
    <w:p>
      <w:pPr>
        <w:spacing w:line="480" w:lineRule="exact"/>
        <w:ind w:right="640"/>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w:t>
      </w:r>
      <w:r>
        <w:rPr>
          <w:rFonts w:hint="eastAsia" w:ascii="仿宋" w:hAnsi="仿宋" w:eastAsia="仿宋"/>
          <w:sz w:val="32"/>
          <w:szCs w:val="32"/>
        </w:rPr>
        <w:t>020年8月14日</w:t>
      </w:r>
    </w:p>
    <w:p>
      <w:pPr>
        <w:spacing w:line="480" w:lineRule="exact"/>
        <w:ind w:firstLine="640" w:firstLineChars="200"/>
        <w:rPr>
          <w:rFonts w:ascii="仿宋" w:hAnsi="仿宋" w:eastAsia="仿宋"/>
          <w:sz w:val="32"/>
          <w:szCs w:val="32"/>
        </w:rPr>
      </w:pPr>
    </w:p>
    <w:p>
      <w:pPr>
        <w:spacing w:line="480" w:lineRule="exact"/>
        <w:ind w:right="640"/>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sectPr>
      <w:headerReference r:id="rId3" w:type="default"/>
      <w:footerReference r:id="rId4" w:type="default"/>
      <w:pgSz w:w="11906" w:h="16838"/>
      <w:pgMar w:top="2098"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15072"/>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746B"/>
    <w:rsid w:val="0000309C"/>
    <w:rsid w:val="00071FFB"/>
    <w:rsid w:val="000E3A2F"/>
    <w:rsid w:val="000E4D6F"/>
    <w:rsid w:val="0010381E"/>
    <w:rsid w:val="00103988"/>
    <w:rsid w:val="0011090B"/>
    <w:rsid w:val="00127FC5"/>
    <w:rsid w:val="001543FD"/>
    <w:rsid w:val="00155C80"/>
    <w:rsid w:val="0016679D"/>
    <w:rsid w:val="0016771D"/>
    <w:rsid w:val="001722C0"/>
    <w:rsid w:val="00176799"/>
    <w:rsid w:val="0018143C"/>
    <w:rsid w:val="001942BF"/>
    <w:rsid w:val="0019483E"/>
    <w:rsid w:val="001A71D8"/>
    <w:rsid w:val="001B11D6"/>
    <w:rsid w:val="002118E9"/>
    <w:rsid w:val="00211BCA"/>
    <w:rsid w:val="0021573D"/>
    <w:rsid w:val="002414C0"/>
    <w:rsid w:val="00244284"/>
    <w:rsid w:val="00247302"/>
    <w:rsid w:val="002658D9"/>
    <w:rsid w:val="00272308"/>
    <w:rsid w:val="002843B5"/>
    <w:rsid w:val="002A6B7C"/>
    <w:rsid w:val="002B446F"/>
    <w:rsid w:val="002E33DB"/>
    <w:rsid w:val="002E5BC6"/>
    <w:rsid w:val="002F1E25"/>
    <w:rsid w:val="00303B80"/>
    <w:rsid w:val="00341E76"/>
    <w:rsid w:val="00362948"/>
    <w:rsid w:val="003841CA"/>
    <w:rsid w:val="003A3E87"/>
    <w:rsid w:val="003A7469"/>
    <w:rsid w:val="003B2A74"/>
    <w:rsid w:val="003B34C9"/>
    <w:rsid w:val="003D6551"/>
    <w:rsid w:val="003D761E"/>
    <w:rsid w:val="003E75DE"/>
    <w:rsid w:val="00480424"/>
    <w:rsid w:val="004C582B"/>
    <w:rsid w:val="004D09AF"/>
    <w:rsid w:val="004E2153"/>
    <w:rsid w:val="004F7358"/>
    <w:rsid w:val="00511C30"/>
    <w:rsid w:val="00523477"/>
    <w:rsid w:val="00525AAE"/>
    <w:rsid w:val="005614D1"/>
    <w:rsid w:val="005807C5"/>
    <w:rsid w:val="0058080C"/>
    <w:rsid w:val="00584C07"/>
    <w:rsid w:val="00592037"/>
    <w:rsid w:val="005B421C"/>
    <w:rsid w:val="005D11D9"/>
    <w:rsid w:val="00611984"/>
    <w:rsid w:val="00624DE9"/>
    <w:rsid w:val="00627370"/>
    <w:rsid w:val="00633CCB"/>
    <w:rsid w:val="00653629"/>
    <w:rsid w:val="00653BDB"/>
    <w:rsid w:val="00690532"/>
    <w:rsid w:val="00696264"/>
    <w:rsid w:val="00696B8B"/>
    <w:rsid w:val="006A2D0C"/>
    <w:rsid w:val="006A6759"/>
    <w:rsid w:val="006D1F19"/>
    <w:rsid w:val="006D403D"/>
    <w:rsid w:val="006F610C"/>
    <w:rsid w:val="00706417"/>
    <w:rsid w:val="00707732"/>
    <w:rsid w:val="00710610"/>
    <w:rsid w:val="00714AEA"/>
    <w:rsid w:val="007237C3"/>
    <w:rsid w:val="007401C8"/>
    <w:rsid w:val="00753DB5"/>
    <w:rsid w:val="007639F3"/>
    <w:rsid w:val="00772C51"/>
    <w:rsid w:val="007C57A7"/>
    <w:rsid w:val="00811258"/>
    <w:rsid w:val="00821999"/>
    <w:rsid w:val="00825CA6"/>
    <w:rsid w:val="00860C49"/>
    <w:rsid w:val="00877E23"/>
    <w:rsid w:val="0088001D"/>
    <w:rsid w:val="008D5941"/>
    <w:rsid w:val="008E197C"/>
    <w:rsid w:val="008E560C"/>
    <w:rsid w:val="00907546"/>
    <w:rsid w:val="009155E7"/>
    <w:rsid w:val="00943F1F"/>
    <w:rsid w:val="00951919"/>
    <w:rsid w:val="009A5B9B"/>
    <w:rsid w:val="009D312B"/>
    <w:rsid w:val="009F0AD4"/>
    <w:rsid w:val="009F746B"/>
    <w:rsid w:val="00A13B6B"/>
    <w:rsid w:val="00A25DE0"/>
    <w:rsid w:val="00A27F32"/>
    <w:rsid w:val="00A47803"/>
    <w:rsid w:val="00A523A7"/>
    <w:rsid w:val="00A667DA"/>
    <w:rsid w:val="00A863AA"/>
    <w:rsid w:val="00AC2450"/>
    <w:rsid w:val="00B15308"/>
    <w:rsid w:val="00B169AB"/>
    <w:rsid w:val="00B42606"/>
    <w:rsid w:val="00B56F5A"/>
    <w:rsid w:val="00B77412"/>
    <w:rsid w:val="00B848F6"/>
    <w:rsid w:val="00B86EC7"/>
    <w:rsid w:val="00B91DCD"/>
    <w:rsid w:val="00BA09F3"/>
    <w:rsid w:val="00BA6F27"/>
    <w:rsid w:val="00BE1AB4"/>
    <w:rsid w:val="00BE7DDE"/>
    <w:rsid w:val="00BF175A"/>
    <w:rsid w:val="00C028DD"/>
    <w:rsid w:val="00C6400F"/>
    <w:rsid w:val="00C74290"/>
    <w:rsid w:val="00C75E5C"/>
    <w:rsid w:val="00C82F96"/>
    <w:rsid w:val="00C95F63"/>
    <w:rsid w:val="00CB4F36"/>
    <w:rsid w:val="00CC576A"/>
    <w:rsid w:val="00CD3E49"/>
    <w:rsid w:val="00CE12AF"/>
    <w:rsid w:val="00CF13B4"/>
    <w:rsid w:val="00D07A44"/>
    <w:rsid w:val="00D10BFC"/>
    <w:rsid w:val="00D149D1"/>
    <w:rsid w:val="00D37421"/>
    <w:rsid w:val="00D47314"/>
    <w:rsid w:val="00D601E0"/>
    <w:rsid w:val="00D625F4"/>
    <w:rsid w:val="00DB2A30"/>
    <w:rsid w:val="00DC0DEE"/>
    <w:rsid w:val="00DC285A"/>
    <w:rsid w:val="00DF4AFC"/>
    <w:rsid w:val="00E034E9"/>
    <w:rsid w:val="00E23A56"/>
    <w:rsid w:val="00E26140"/>
    <w:rsid w:val="00E362B5"/>
    <w:rsid w:val="00E36F4F"/>
    <w:rsid w:val="00E47457"/>
    <w:rsid w:val="00E6173D"/>
    <w:rsid w:val="00E62FFA"/>
    <w:rsid w:val="00E66B5A"/>
    <w:rsid w:val="00E72131"/>
    <w:rsid w:val="00E9250B"/>
    <w:rsid w:val="00E9652B"/>
    <w:rsid w:val="00EB5580"/>
    <w:rsid w:val="00EC7EA0"/>
    <w:rsid w:val="00EF71C0"/>
    <w:rsid w:val="00F00115"/>
    <w:rsid w:val="00F107AB"/>
    <w:rsid w:val="00F11A9E"/>
    <w:rsid w:val="00F12E48"/>
    <w:rsid w:val="00F40A34"/>
    <w:rsid w:val="00F61669"/>
    <w:rsid w:val="00F66BF5"/>
    <w:rsid w:val="00F8355C"/>
    <w:rsid w:val="00F8790F"/>
    <w:rsid w:val="00F91EAD"/>
    <w:rsid w:val="00F957BF"/>
    <w:rsid w:val="00FB7CC1"/>
    <w:rsid w:val="00FD3EAB"/>
    <w:rsid w:val="00FF677E"/>
    <w:rsid w:val="145B2C84"/>
    <w:rsid w:val="2EF42C47"/>
    <w:rsid w:val="2F4A75A4"/>
    <w:rsid w:val="3F7B5802"/>
    <w:rsid w:val="68F0712B"/>
    <w:rsid w:val="6CC235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rFonts w:ascii="Calibri" w:hAnsi="Calibri" w:eastAsia="宋体" w:cs="Times New Roman"/>
      <w:kern w:val="0"/>
      <w:sz w:val="24"/>
      <w:szCs w:val="24"/>
    </w:rPr>
  </w:style>
  <w:style w:type="character" w:customStyle="1" w:styleId="8">
    <w:name w:val="15"/>
    <w:basedOn w:val="6"/>
    <w:qFormat/>
    <w:uiPriority w:val="0"/>
    <w:rPr>
      <w:rFonts w:hint="default" w:ascii="Times New Roman" w:hAnsi="Times New Roman" w:cs="Times New Roman"/>
      <w:b/>
      <w:bCs/>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88BEC7-F5E9-46AD-96BA-D748FF43C7F4}">
  <ds:schemaRefs/>
</ds:datastoreItem>
</file>

<file path=docProps/app.xml><?xml version="1.0" encoding="utf-8"?>
<Properties xmlns="http://schemas.openxmlformats.org/officeDocument/2006/extended-properties" xmlns:vt="http://schemas.openxmlformats.org/officeDocument/2006/docPropsVTypes">
  <Template>Normal</Template>
  <Pages>17</Pages>
  <Words>1157</Words>
  <Characters>6597</Characters>
  <Lines>54</Lines>
  <Paragraphs>15</Paragraphs>
  <TotalTime>381</TotalTime>
  <ScaleCrop>false</ScaleCrop>
  <LinksUpToDate>false</LinksUpToDate>
  <CharactersWithSpaces>7739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2020-08-26T06:59:00Z</dcterms:created>
  <dc:creator>Administrator</dc:creator>
  <cp:lastModifiedBy>Administrator</cp:lastModifiedBy>
  <cp:lastPrinted>2020-08-31T01:07:00Z</cp:lastPrinted>
  <dcterms:modified xsi:type="dcterms:W3CDTF">2020-11-11T08:26:56Z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