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highlight w:val="none"/>
        </w:rPr>
      </w:pPr>
      <w:r>
        <w:rPr>
          <w:rFonts w:hint="eastAsia" w:ascii="黑体" w:hAnsi="黑体" w:eastAsia="黑体" w:cs="黑体"/>
          <w:sz w:val="44"/>
          <w:szCs w:val="44"/>
          <w:highlight w:val="none"/>
        </w:rPr>
        <w:t>履行管党治党政治责任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highlight w:val="none"/>
        </w:rPr>
      </w:pPr>
      <w:r>
        <w:rPr>
          <w:rFonts w:hint="eastAsia" w:ascii="黑体" w:hAnsi="黑体" w:eastAsia="黑体" w:cs="黑体"/>
          <w:sz w:val="44"/>
          <w:szCs w:val="44"/>
          <w:highlight w:val="none"/>
        </w:rPr>
        <w:t>发挥全面从严治党引领保障作用</w:t>
      </w:r>
    </w:p>
    <w:p>
      <w:pPr>
        <w:pStyle w:val="2"/>
        <w:jc w:val="center"/>
        <w:rPr>
          <w:rFonts w:hint="eastAsia" w:ascii="仿宋_GB2312" w:hAnsi="仿宋_GB2312" w:eastAsia="仿宋_GB2312" w:cs="仿宋_GB2312"/>
          <w:b w:val="0"/>
          <w:bCs/>
          <w:color w:val="auto"/>
          <w:kern w:val="2"/>
          <w:sz w:val="32"/>
          <w:szCs w:val="32"/>
          <w:u w:val="none"/>
          <w:lang w:val="en-US" w:eastAsia="zh-CN" w:bidi="ar-SA"/>
        </w:rPr>
      </w:pPr>
      <w:r>
        <w:rPr>
          <w:rFonts w:hint="eastAsia" w:ascii="黑体" w:hAnsi="黑体" w:eastAsia="黑体" w:cs="黑体"/>
          <w:color w:val="auto"/>
          <w:sz w:val="44"/>
          <w:szCs w:val="44"/>
          <w:u w:val="none"/>
          <w:lang w:val="en-US" w:eastAsia="zh-CN"/>
        </w:rPr>
        <w:t xml:space="preserve"> </w:t>
      </w:r>
      <w:r>
        <w:rPr>
          <w:rFonts w:hint="eastAsia" w:ascii="黑体" w:hAnsi="黑体" w:eastAsia="黑体" w:cs="黑体"/>
          <w:color w:val="auto"/>
          <w:sz w:val="44"/>
          <w:szCs w:val="44"/>
          <w:u w:val="none"/>
          <w:lang w:eastAsia="zh-CN"/>
        </w:rPr>
        <w:t>——</w:t>
      </w:r>
      <w:r>
        <w:rPr>
          <w:rFonts w:hint="eastAsia" w:ascii="仿宋_GB2312" w:hAnsi="仿宋_GB2312" w:eastAsia="仿宋_GB2312" w:cs="仿宋_GB2312"/>
          <w:b w:val="0"/>
          <w:bCs/>
          <w:color w:val="auto"/>
          <w:kern w:val="2"/>
          <w:sz w:val="32"/>
          <w:szCs w:val="32"/>
          <w:u w:val="none"/>
          <w:lang w:val="en-US" w:eastAsia="zh-CN" w:bidi="ar-SA"/>
        </w:rPr>
        <w:t>在中国共产党梨树区第十八届纪律检查委员会</w:t>
      </w:r>
    </w:p>
    <w:p>
      <w:pPr>
        <w:pStyle w:val="2"/>
        <w:jc w:val="center"/>
        <w:rPr>
          <w:rFonts w:hint="eastAsia" w:ascii="仿宋_GB2312" w:hAnsi="仿宋_GB2312" w:eastAsia="仿宋_GB2312" w:cs="仿宋_GB2312"/>
          <w:b w:val="0"/>
          <w:bCs/>
          <w:color w:val="auto"/>
          <w:kern w:val="2"/>
          <w:sz w:val="32"/>
          <w:szCs w:val="32"/>
          <w:u w:val="none"/>
          <w:lang w:val="en-US" w:eastAsia="zh-CN" w:bidi="ar-SA"/>
        </w:rPr>
      </w:pPr>
      <w:r>
        <w:rPr>
          <w:rFonts w:hint="eastAsia" w:ascii="仿宋_GB2312" w:hAnsi="仿宋_GB2312" w:eastAsia="仿宋_GB2312" w:cs="仿宋_GB2312"/>
          <w:b w:val="0"/>
          <w:bCs/>
          <w:color w:val="auto"/>
          <w:kern w:val="2"/>
          <w:sz w:val="32"/>
          <w:szCs w:val="32"/>
          <w:u w:val="none"/>
          <w:lang w:val="en-US" w:eastAsia="zh-CN" w:bidi="ar-SA"/>
        </w:rPr>
        <w:t xml:space="preserve"> 第六次全</w:t>
      </w:r>
      <w:bookmarkStart w:id="0" w:name="_GoBack"/>
      <w:bookmarkEnd w:id="0"/>
      <w:r>
        <w:rPr>
          <w:rFonts w:hint="eastAsia" w:ascii="仿宋_GB2312" w:hAnsi="仿宋_GB2312" w:eastAsia="仿宋_GB2312" w:cs="仿宋_GB2312"/>
          <w:b w:val="0"/>
          <w:bCs/>
          <w:color w:val="auto"/>
          <w:kern w:val="2"/>
          <w:sz w:val="32"/>
          <w:szCs w:val="32"/>
          <w:u w:val="none"/>
          <w:lang w:val="en-US" w:eastAsia="zh-CN" w:bidi="ar-SA"/>
        </w:rPr>
        <w:t>体会议上的工作报告</w:t>
      </w:r>
    </w:p>
    <w:p>
      <w:pPr>
        <w:pStyle w:val="2"/>
        <w:ind w:firstLine="2240" w:firstLineChars="700"/>
        <w:jc w:val="both"/>
        <w:rPr>
          <w:rFonts w:hint="eastAsia" w:ascii="仿宋_GB2312" w:hAnsi="仿宋_GB2312" w:eastAsia="仿宋_GB2312" w:cs="仿宋_GB2312"/>
          <w:b w:val="0"/>
          <w:bCs/>
          <w:color w:val="auto"/>
          <w:kern w:val="2"/>
          <w:sz w:val="32"/>
          <w:szCs w:val="32"/>
          <w:u w:val="none"/>
          <w:lang w:val="en-US" w:eastAsia="zh-CN" w:bidi="ar-SA"/>
        </w:rPr>
      </w:pPr>
      <w:r>
        <w:rPr>
          <w:rFonts w:hint="eastAsia" w:ascii="仿宋_GB2312" w:hAnsi="仿宋_GB2312" w:eastAsia="仿宋_GB2312" w:cs="仿宋_GB2312"/>
          <w:b w:val="0"/>
          <w:bCs/>
          <w:color w:val="auto"/>
          <w:kern w:val="2"/>
          <w:sz w:val="32"/>
          <w:szCs w:val="32"/>
          <w:u w:val="none"/>
          <w:lang w:val="en-US" w:eastAsia="zh-CN" w:bidi="ar-SA"/>
        </w:rPr>
        <w:t>（2021年3月11日 讨论稿）</w:t>
      </w:r>
    </w:p>
    <w:p>
      <w:pPr>
        <w:pStyle w:val="2"/>
        <w:ind w:firstLine="320" w:firstLineChars="100"/>
        <w:jc w:val="center"/>
        <w:rPr>
          <w:rFonts w:hint="eastAsia" w:ascii="仿宋_GB2312" w:hAnsi="仿宋_GB2312" w:eastAsia="仿宋_GB2312" w:cs="仿宋_GB2312"/>
          <w:b w:val="0"/>
          <w:bCs/>
          <w:color w:val="auto"/>
          <w:kern w:val="2"/>
          <w:sz w:val="32"/>
          <w:szCs w:val="32"/>
          <w:u w:val="none"/>
          <w:lang w:val="en-US" w:eastAsia="zh-CN" w:bidi="ar-SA"/>
        </w:rPr>
      </w:pPr>
      <w:r>
        <w:rPr>
          <w:rFonts w:hint="eastAsia" w:ascii="仿宋_GB2312" w:hAnsi="仿宋_GB2312" w:eastAsia="仿宋_GB2312" w:cs="仿宋_GB2312"/>
          <w:b w:val="0"/>
          <w:bCs/>
          <w:color w:val="auto"/>
          <w:kern w:val="2"/>
          <w:sz w:val="32"/>
          <w:szCs w:val="32"/>
          <w:u w:val="none"/>
          <w:lang w:val="en-US" w:eastAsia="zh-CN" w:bidi="ar-SA"/>
        </w:rPr>
        <w:t>李 玉 启</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同志们：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我代表中共</w:t>
      </w:r>
      <w:r>
        <w:rPr>
          <w:rFonts w:hint="eastAsia" w:ascii="仿宋_GB2312" w:hAnsi="仿宋_GB2312" w:eastAsia="仿宋_GB2312" w:cs="仿宋_GB2312"/>
          <w:sz w:val="32"/>
          <w:szCs w:val="32"/>
          <w:highlight w:val="none"/>
          <w:lang w:eastAsia="zh-CN"/>
        </w:rPr>
        <w:t>鸡西市梨树区</w:t>
      </w: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届纪律检查委员会常务委员会向第六次全体会议作工作报告，请予审议。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rPr>
        <w:t>这次全会的主要任务是：</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习近平新时代中国特色社会主义思想</w:t>
      </w:r>
      <w:r>
        <w:rPr>
          <w:rFonts w:hint="eastAsia" w:ascii="仿宋_GB2312" w:hAnsi="仿宋_GB2312" w:eastAsia="仿宋_GB2312" w:cs="仿宋_GB2312"/>
          <w:sz w:val="32"/>
          <w:szCs w:val="32"/>
          <w:highlight w:val="none"/>
          <w:lang w:eastAsia="zh-CN"/>
        </w:rPr>
        <w:t>为指导，</w:t>
      </w:r>
      <w:r>
        <w:rPr>
          <w:rFonts w:hint="eastAsia" w:ascii="仿宋_GB2312" w:hAnsi="仿宋_GB2312" w:eastAsia="仿宋_GB2312" w:cs="仿宋_GB2312"/>
          <w:sz w:val="32"/>
          <w:szCs w:val="32"/>
          <w:highlight w:val="none"/>
        </w:rPr>
        <w:t>全面贯彻落实</w:t>
      </w:r>
      <w:r>
        <w:rPr>
          <w:rFonts w:hint="eastAsia" w:ascii="仿宋_GB2312" w:hAnsi="仿宋_GB2312" w:eastAsia="仿宋_GB2312" w:cs="仿宋_GB2312"/>
          <w:sz w:val="32"/>
          <w:szCs w:val="32"/>
          <w:highlight w:val="none"/>
          <w:lang w:eastAsia="zh-CN"/>
        </w:rPr>
        <w:t>十三届市纪委六次全会和区委十八届九次全会</w:t>
      </w:r>
      <w:r>
        <w:rPr>
          <w:rFonts w:hint="eastAsia" w:ascii="仿宋_GB2312" w:hAnsi="仿宋_GB2312" w:eastAsia="仿宋_GB2312" w:cs="仿宋_GB2312"/>
          <w:sz w:val="32"/>
          <w:szCs w:val="32"/>
          <w:highlight w:val="none"/>
        </w:rPr>
        <w:t>精神，总结2020年全</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纪检监察工作，研究部署2021年工作任务。刚才，</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委书记</w:t>
      </w:r>
      <w:r>
        <w:rPr>
          <w:rFonts w:hint="eastAsia" w:ascii="仿宋_GB2312" w:hAnsi="仿宋_GB2312" w:eastAsia="仿宋_GB2312" w:cs="仿宋_GB2312"/>
          <w:sz w:val="32"/>
          <w:szCs w:val="32"/>
          <w:highlight w:val="none"/>
          <w:lang w:eastAsia="zh-CN"/>
        </w:rPr>
        <w:t>魏殿富</w:t>
      </w:r>
      <w:r>
        <w:rPr>
          <w:rFonts w:hint="eastAsia" w:ascii="仿宋_GB2312" w:hAnsi="仿宋_GB2312" w:eastAsia="仿宋_GB2312" w:cs="仿宋_GB2312"/>
          <w:sz w:val="32"/>
          <w:szCs w:val="32"/>
          <w:highlight w:val="none"/>
        </w:rPr>
        <w:t>同志作了讲话，</w:t>
      </w:r>
      <w:r>
        <w:rPr>
          <w:rFonts w:hint="eastAsia" w:ascii="仿宋_GB2312" w:hAnsi="仿宋_GB2312" w:eastAsia="仿宋_GB2312" w:cs="仿宋_GB2312"/>
          <w:color w:val="000000" w:themeColor="text1"/>
          <w:sz w:val="32"/>
          <w:szCs w:val="32"/>
          <w:highlight w:val="none"/>
          <w14:textFill>
            <w14:solidFill>
              <w14:schemeClr w14:val="tx1"/>
            </w14:solidFill>
          </w14:textFill>
        </w:rPr>
        <w:t>对学习贯彻习近平总书记重要讲话和中、省、市纪委全会精神，做好今年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优化政治生态建设和</w:t>
      </w:r>
      <w:r>
        <w:rPr>
          <w:rFonts w:hint="eastAsia" w:ascii="仿宋_GB2312" w:hAnsi="仿宋_GB2312" w:eastAsia="仿宋_GB2312" w:cs="仿宋_GB2312"/>
          <w:color w:val="000000" w:themeColor="text1"/>
          <w:sz w:val="32"/>
          <w:szCs w:val="32"/>
          <w:highlight w:val="none"/>
          <w14:textFill>
            <w14:solidFill>
              <w14:schemeClr w14:val="tx1"/>
            </w14:solidFill>
          </w14:textFill>
        </w:rPr>
        <w:t>反腐败工作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、坚定不移</w:t>
      </w:r>
      <w:r>
        <w:rPr>
          <w:rFonts w:hint="eastAsia" w:ascii="仿宋_GB2312" w:hAnsi="仿宋_GB2312" w:eastAsia="仿宋_GB2312" w:cs="仿宋_GB2312"/>
          <w:color w:val="000000" w:themeColor="text1"/>
          <w:sz w:val="32"/>
          <w:szCs w:val="32"/>
          <w:highlight w:val="none"/>
          <w14:textFill>
            <w14:solidFill>
              <w14:schemeClr w14:val="tx1"/>
            </w14:solidFill>
          </w14:textFill>
        </w:rPr>
        <w:t>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进</w:t>
      </w:r>
      <w:r>
        <w:rPr>
          <w:rFonts w:hint="eastAsia" w:ascii="仿宋_GB2312" w:hAnsi="仿宋_GB2312" w:eastAsia="仿宋_GB2312" w:cs="仿宋_GB2312"/>
          <w:color w:val="000000" w:themeColor="text1"/>
          <w:sz w:val="32"/>
          <w:szCs w:val="32"/>
          <w:highlight w:val="none"/>
          <w14:textFill>
            <w14:solidFill>
              <w14:schemeClr w14:val="tx1"/>
            </w14:solidFill>
          </w14:textFill>
        </w:rPr>
        <w:t>全面从严治党向纵深发展，提出了明确要求。我们要认真学习领会，坚决贯彻落实。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一、2020年工作回顾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_GB2312" w:hAnsi="仿宋_GB2312" w:eastAsia="仿宋_GB2312" w:cs="仿宋_GB2312"/>
          <w:sz w:val="32"/>
          <w:szCs w:val="32"/>
          <w:highlight w:val="none"/>
        </w:rPr>
        <w:t>2020年是极不平凡的一年，面对决胜全面建成小康社会、决战脱贫攻坚、“十三五”规划收官的繁重任务，面对突如其来的新冠肺炎疫情，在省</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纪委监委和</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委的坚强领导下，全</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纪检监察机关增强“四个意识”、坚定“四个自信”、做到“两个维护”，稳中求进、坚定稳妥，忠实履行党章和宪法赋予的职责，深入推进全面从严治党、党风廉政建设和反腐败斗争，充分发挥监督保障执行、促进完善发展作用，为全</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经济社会高质量发展提供了坚强保证。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（一）“防、工、学”多手齐抓，促发展统筹推进，为打赢疫情防控阻击战提供坚强纪律作风保障</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 w:hAnsi="仿宋" w:eastAsia="仿宋" w:cs="仿宋"/>
          <w:b/>
          <w:bCs/>
          <w:sz w:val="32"/>
          <w:szCs w:val="32"/>
          <w:highlight w:val="none"/>
        </w:rPr>
        <w:t>加强疫情防控监督检查</w:t>
      </w:r>
      <w:r>
        <w:rPr>
          <w:rFonts w:hint="eastAsia" w:ascii="仿宋" w:hAnsi="仿宋" w:eastAsia="仿宋" w:cs="仿宋"/>
          <w:sz w:val="32"/>
          <w:szCs w:val="32"/>
          <w:highlight w:val="none"/>
        </w:rPr>
        <w:t>。</w:t>
      </w:r>
      <w:r>
        <w:rPr>
          <w:rFonts w:hint="eastAsia" w:ascii="仿宋_GB2312" w:hAnsi="仿宋_GB2312" w:eastAsia="仿宋_GB2312" w:cs="仿宋_GB2312"/>
          <w:sz w:val="32"/>
          <w:szCs w:val="32"/>
          <w:highlight w:val="none"/>
        </w:rPr>
        <w:t>2020年，面对突如其来的新冠肺炎疫情，坚持抗击疫情工作推进到哪里，监督保障就跟进到哪里。</w:t>
      </w:r>
      <w:r>
        <w:rPr>
          <w:rFonts w:hint="eastAsia" w:ascii="仿宋_GB2312" w:hAnsi="仿宋_GB2312" w:eastAsia="仿宋_GB2312" w:cs="仿宋_GB2312"/>
          <w:sz w:val="32"/>
          <w:szCs w:val="32"/>
          <w:highlight w:val="none"/>
          <w:lang w:val="en-US" w:eastAsia="zh-CN"/>
        </w:rPr>
        <w:t>为做好疫情防控工作，梨树区纪委监委第一时间组建纪检疫情防控监督小组，对辖区内各个卡点、商铺、车站进行24小时不间断轮流检查，形成巡逻小组按日排班对市场、银行等人流集中的街道进行往复式巡逻，形成日检查、日报告、日通报。</w:t>
      </w:r>
      <w:r>
        <w:rPr>
          <w:rFonts w:hint="eastAsia" w:ascii="仿宋_GB2312" w:hAnsi="仿宋_GB2312" w:eastAsia="仿宋_GB2312" w:cs="仿宋_GB2312"/>
          <w:sz w:val="32"/>
          <w:szCs w:val="32"/>
          <w:highlight w:val="none"/>
        </w:rPr>
        <w:t>紧盯重点任务、关键环节，紧盯重点人群管控、疫情防控救治、物资保障、交通运输、市场监管等领域开展监督检查，以精准监督、有效监督，确保疫情防控各项措施有效落实，为全</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打赢疫情防控阻击战提供坚强纪律保障。2020年，全</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共查处涉及疫情防控违纪违法问题</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起，处理</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2人给予诫勉谈话，</w:t>
      </w:r>
      <w:r>
        <w:rPr>
          <w:rFonts w:hint="default" w:ascii="仿宋_GB2312" w:hAnsi="仿宋_GB2312" w:eastAsia="仿宋_GB2312" w:cs="仿宋_GB2312"/>
          <w:sz w:val="32"/>
          <w:szCs w:val="32"/>
          <w:highlight w:val="none"/>
        </w:rPr>
        <w:t>发现</w:t>
      </w:r>
      <w:r>
        <w:rPr>
          <w:rFonts w:hint="eastAsia" w:ascii="仿宋_GB2312" w:hAnsi="仿宋_GB2312" w:eastAsia="仿宋_GB2312" w:cs="仿宋_GB2312"/>
          <w:sz w:val="32"/>
          <w:szCs w:val="32"/>
          <w:highlight w:val="none"/>
          <w:lang w:eastAsia="zh-CN"/>
        </w:rPr>
        <w:t>涉及防疫</w:t>
      </w:r>
      <w:r>
        <w:rPr>
          <w:rFonts w:hint="default" w:ascii="仿宋_GB2312" w:hAnsi="仿宋_GB2312" w:eastAsia="仿宋_GB2312" w:cs="仿宋_GB2312"/>
          <w:sz w:val="32"/>
          <w:szCs w:val="32"/>
          <w:highlight w:val="none"/>
        </w:rPr>
        <w:t>问题</w:t>
      </w:r>
      <w:r>
        <w:rPr>
          <w:rFonts w:hint="default" w:ascii="仿宋_GB2312" w:hAnsi="仿宋_GB2312" w:eastAsia="仿宋_GB2312" w:cs="仿宋_GB2312"/>
          <w:sz w:val="32"/>
          <w:szCs w:val="32"/>
          <w:highlight w:val="none"/>
          <w:lang w:val="en-US"/>
        </w:rPr>
        <w:t>100</w:t>
      </w:r>
      <w:r>
        <w:rPr>
          <w:rFonts w:hint="default" w:ascii="仿宋_GB2312" w:hAnsi="仿宋_GB2312" w:eastAsia="仿宋_GB2312" w:cs="仿宋_GB2312"/>
          <w:sz w:val="32"/>
          <w:szCs w:val="32"/>
          <w:highlight w:val="none"/>
        </w:rPr>
        <w:t>余条并及时反馈纠正。</w:t>
      </w:r>
      <w:r>
        <w:rPr>
          <w:rFonts w:hint="eastAsia" w:ascii="仿宋" w:hAnsi="仿宋" w:eastAsia="仿宋" w:cs="仿宋"/>
          <w:b/>
          <w:bCs/>
          <w:sz w:val="32"/>
          <w:szCs w:val="32"/>
          <w:highlight w:val="none"/>
        </w:rPr>
        <w:t>统筹推进疫情防控和经济社会发展</w:t>
      </w:r>
      <w:r>
        <w:rPr>
          <w:rFonts w:hint="eastAsia" w:ascii="仿宋" w:hAnsi="仿宋" w:eastAsia="仿宋" w:cs="仿宋"/>
          <w:sz w:val="32"/>
          <w:szCs w:val="32"/>
          <w:highlight w:val="none"/>
        </w:rPr>
        <w:t>。</w:t>
      </w:r>
      <w:r>
        <w:rPr>
          <w:rFonts w:hint="eastAsia" w:ascii="仿宋_GB2312" w:hAnsi="仿宋_GB2312" w:eastAsia="仿宋_GB2312" w:cs="仿宋_GB2312"/>
          <w:sz w:val="32"/>
          <w:szCs w:val="32"/>
          <w:highlight w:val="none"/>
        </w:rPr>
        <w:t>强化责任担当，充分发挥监督保障执行、促进完善发展作用，紧紧围绕做好“六稳”工作，落实“六保”任务，紧盯重点人、重点事、重点问题，紧扣问题发现、问题线索处置、问题整改三个关键，深入企业复工现场、深入施工一线、深入职能部门，通过查阅台账、现场询问、实地查看等方式实施精准监督检查，对发现的问题及时指正、及时纠治、清单交办、跟踪督查、销号督办，确保整改成效。</w:t>
      </w:r>
      <w:r>
        <w:rPr>
          <w:rFonts w:hint="default" w:ascii="仿宋_GB2312" w:hAnsi="仿宋_GB2312" w:eastAsia="仿宋_GB2312" w:cs="仿宋_GB2312"/>
          <w:sz w:val="32"/>
          <w:szCs w:val="32"/>
          <w:highlight w:val="none"/>
        </w:rPr>
        <w:t>对全区11家企业进行抽查调研，及时查摆复工复产疫情防控的空白点，准确提出整改意见。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highlight w:val="none"/>
          <w:lang w:eastAsia="zh-CN"/>
        </w:rPr>
      </w:pPr>
      <w:r>
        <w:rPr>
          <w:rFonts w:hint="eastAsia" w:ascii="仿宋_GB2312" w:hAnsi="仿宋_GB2312" w:eastAsia="仿宋_GB2312" w:cs="仿宋_GB2312"/>
          <w:sz w:val="32"/>
          <w:szCs w:val="32"/>
          <w:highlight w:val="none"/>
        </w:rPr>
        <w:t>（二）坚持深学笃用习近平新时代中国特色社会主义思想，牢牢把握“两个维护”根本政治任务</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 w:hAnsi="仿宋" w:eastAsia="仿宋" w:cs="仿宋"/>
          <w:b/>
          <w:bCs/>
          <w:sz w:val="32"/>
          <w:szCs w:val="32"/>
          <w:highlight w:val="none"/>
        </w:rPr>
        <w:t>自觉用习近平新时代中国特色社会主义思想武装头脑，坚决做到“两个维护”</w:t>
      </w:r>
      <w:r>
        <w:rPr>
          <w:rFonts w:hint="eastAsia" w:ascii="仿宋" w:hAnsi="仿宋" w:eastAsia="仿宋" w:cs="仿宋"/>
          <w:sz w:val="32"/>
          <w:szCs w:val="32"/>
          <w:highlight w:val="none"/>
        </w:rPr>
        <w:t>。</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纪委常委会坚持以身作则、以上率下，认真制定</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纪委监委学习</w:t>
      </w:r>
      <w:r>
        <w:rPr>
          <w:rFonts w:hint="eastAsia" w:ascii="仿宋_GB2312" w:hAnsi="仿宋_GB2312" w:eastAsia="仿宋_GB2312" w:cs="仿宋_GB2312"/>
          <w:sz w:val="32"/>
          <w:szCs w:val="32"/>
          <w:highlight w:val="none"/>
          <w:lang w:eastAsia="zh-CN"/>
        </w:rPr>
        <w:t>、培训</w:t>
      </w:r>
      <w:r>
        <w:rPr>
          <w:rFonts w:hint="eastAsia" w:ascii="仿宋_GB2312" w:hAnsi="仿宋_GB2312" w:eastAsia="仿宋_GB2312" w:cs="仿宋_GB2312"/>
          <w:sz w:val="32"/>
          <w:szCs w:val="32"/>
          <w:highlight w:val="none"/>
        </w:rPr>
        <w:t>计划，把党章、党的十九大报告、十九届五中全会精神、《习近平谈治国理政》（第三卷）作为重要内容，先后学习研讨</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次，以理论上的清醒保持信念上的坚定，一以贯之学深悟透习近平新时代中国特色社会主义思想，形成旗帜鲜明讲政治的高度自觉，不断提高政治判断力、政治领悟力、政治执行力，以更加过硬的政治能力践行“两个维护”；组织委机关全体党员干部每周</w:t>
      </w:r>
      <w:r>
        <w:rPr>
          <w:rFonts w:hint="eastAsia" w:ascii="仿宋_GB2312" w:hAnsi="仿宋_GB2312" w:eastAsia="仿宋_GB2312" w:cs="仿宋_GB2312"/>
          <w:sz w:val="32"/>
          <w:szCs w:val="32"/>
          <w:highlight w:val="none"/>
          <w:lang w:eastAsia="zh-CN"/>
        </w:rPr>
        <w:t>一测</w:t>
      </w:r>
      <w:r>
        <w:rPr>
          <w:rFonts w:hint="eastAsia" w:ascii="仿宋_GB2312" w:hAnsi="仿宋_GB2312" w:eastAsia="仿宋_GB2312" w:cs="仿宋_GB2312"/>
          <w:sz w:val="32"/>
          <w:szCs w:val="32"/>
          <w:highlight w:val="none"/>
        </w:rPr>
        <w:t>业务学习</w:t>
      </w:r>
      <w:r>
        <w:rPr>
          <w:rFonts w:hint="eastAsia" w:ascii="仿宋_GB2312" w:hAnsi="仿宋_GB2312" w:eastAsia="仿宋_GB2312" w:cs="仿宋_GB2312"/>
          <w:sz w:val="32"/>
          <w:szCs w:val="32"/>
          <w:highlight w:val="none"/>
          <w:lang w:val="en-US" w:eastAsia="zh-CN"/>
        </w:rPr>
        <w:t>38</w:t>
      </w:r>
      <w:r>
        <w:rPr>
          <w:rFonts w:hint="eastAsia" w:ascii="仿宋_GB2312" w:hAnsi="仿宋_GB2312" w:eastAsia="仿宋_GB2312" w:cs="仿宋_GB2312"/>
          <w:sz w:val="32"/>
          <w:szCs w:val="32"/>
          <w:highlight w:val="none"/>
        </w:rPr>
        <w:t>次，通过持续不断的学习，进一步强化“四个意识”，坚定“四个自信”，做到“四个服从”，始终保持正确的政治方向。</w:t>
      </w:r>
      <w:r>
        <w:rPr>
          <w:rFonts w:hint="eastAsia" w:ascii="仿宋_GB2312" w:hAnsi="仿宋_GB2312" w:eastAsia="仿宋_GB2312" w:cs="仿宋_GB2312"/>
          <w:b/>
          <w:bCs/>
          <w:sz w:val="32"/>
          <w:szCs w:val="32"/>
          <w:highlight w:val="none"/>
          <w:lang w:eastAsia="zh-CN"/>
        </w:rPr>
        <w:t>稳步推进意识形态建设，加强思想阵地管理。</w:t>
      </w:r>
      <w:r>
        <w:rPr>
          <w:rFonts w:hint="eastAsia" w:ascii="仿宋_GB2312" w:hAnsi="仿宋_GB2312" w:eastAsia="仿宋_GB2312" w:cs="仿宋_GB2312"/>
          <w:sz w:val="32"/>
          <w:szCs w:val="32"/>
          <w:highlight w:val="none"/>
          <w:lang w:val="en-US" w:eastAsia="zh-CN"/>
        </w:rPr>
        <w:t>始终坚持把廉政教育摆在首位，强化思路举措，灵活方式方法，深入推进意识形态工作。深入学习党章、习近平总书记关于意识形态建设和宣传思想文化工作的重要讲话精神、《习近平谈治国理政》等，充分依托集体学习、线上学习强国软件，强化基层党员教育培训，</w:t>
      </w:r>
      <w:r>
        <w:rPr>
          <w:rFonts w:hint="eastAsia" w:ascii="仿宋_GB2312" w:hAnsi="仿宋_GB2312" w:eastAsia="仿宋_GB2312" w:cs="仿宋_GB2312"/>
          <w:b w:val="0"/>
          <w:bCs w:val="0"/>
          <w:kern w:val="2"/>
          <w:sz w:val="32"/>
          <w:szCs w:val="32"/>
          <w:highlight w:val="none"/>
          <w:lang w:val="en-US" w:eastAsia="zh-CN" w:bidi="ar-SA"/>
        </w:rPr>
        <w:t>开通“梨树区纪委监委”微信公众号，及时转发和通报省纪委监委微信公众号发布的消息及我委在日常检查中的通报，开展对党员干部的思想教育工作，以正能量引领思想，传播主流文化，牢牢占领意识形态主阵地。抓住“关键少数”，紧盯乡镇、部门领导班子成员在意识形态领域出现的苗头性、倾向性错误思想和错误观点，及时提出批评、督促进行整改。教育引导广大党员干部始终站稳政治立场、保持政治定力、把准政治方向。</w:t>
      </w:r>
      <w:r>
        <w:rPr>
          <w:rFonts w:hint="eastAsia" w:ascii="仿宋_GB2312" w:hAnsi="仿宋_GB2312" w:eastAsia="仿宋_GB2312" w:cs="仿宋_GB2312"/>
          <w:b/>
          <w:color w:val="auto"/>
          <w:sz w:val="32"/>
          <w:szCs w:val="32"/>
          <w:highlight w:val="none"/>
          <w:u w:val="none"/>
        </w:rPr>
        <w:t>推动政治监督具体化常态化</w:t>
      </w:r>
      <w:r>
        <w:rPr>
          <w:rFonts w:hint="eastAsia" w:ascii="仿宋_GB2312" w:hAnsi="仿宋_GB2312" w:eastAsia="仿宋_GB2312" w:cs="仿宋_GB2312"/>
          <w:b/>
          <w:color w:val="auto"/>
          <w:sz w:val="32"/>
          <w:szCs w:val="32"/>
          <w:highlight w:val="none"/>
          <w:u w:val="none"/>
          <w:lang w:eastAsia="zh-CN"/>
        </w:rPr>
        <w:t>，</w:t>
      </w:r>
      <w:r>
        <w:rPr>
          <w:rFonts w:hint="eastAsia" w:ascii="仿宋_GB2312" w:hAnsi="仿宋_GB2312" w:eastAsia="仿宋_GB2312" w:cs="仿宋_GB2312"/>
          <w:b/>
          <w:color w:val="auto"/>
          <w:sz w:val="32"/>
          <w:szCs w:val="32"/>
          <w:highlight w:val="none"/>
          <w:u w:val="none"/>
          <w:lang w:val="en-US" w:eastAsia="zh-CN"/>
        </w:rPr>
        <w:t>重点</w:t>
      </w:r>
      <w:r>
        <w:rPr>
          <w:rFonts w:hint="eastAsia" w:ascii="仿宋_GB2312" w:hAnsi="仿宋_GB2312" w:eastAsia="仿宋_GB2312" w:cs="仿宋_GB2312"/>
          <w:b/>
          <w:color w:val="auto"/>
          <w:sz w:val="32"/>
          <w:szCs w:val="32"/>
          <w:highlight w:val="none"/>
          <w:u w:val="none"/>
        </w:rPr>
        <w:t>加强政治生态监督</w:t>
      </w:r>
      <w:r>
        <w:rPr>
          <w:rFonts w:hint="eastAsia" w:ascii="仿宋_GB2312" w:hAnsi="仿宋_GB2312" w:eastAsia="仿宋_GB2312" w:cs="仿宋_GB2312"/>
          <w:b/>
          <w:color w:val="auto"/>
          <w:sz w:val="32"/>
          <w:szCs w:val="32"/>
          <w:highlight w:val="none"/>
          <w:u w:val="none"/>
          <w:lang w:eastAsia="zh-CN"/>
        </w:rPr>
        <w:t>。</w:t>
      </w:r>
      <w:r>
        <w:rPr>
          <w:rFonts w:hint="eastAsia" w:ascii="仿宋_GB2312" w:hAnsi="仿宋_GB2312" w:eastAsia="仿宋_GB2312" w:cs="仿宋_GB2312"/>
          <w:sz w:val="32"/>
          <w:szCs w:val="32"/>
          <w:highlight w:val="none"/>
          <w:lang w:val="en-US" w:eastAsia="zh-CN"/>
        </w:rPr>
        <w:t>认真落实政治生态建设成效考核反馈意见，制定整改措施，抓好推进落实。把政治生态建设纳入主题教育专项整治重要内容，制定专题方案，明确整治重点，</w:t>
      </w:r>
      <w:r>
        <w:rPr>
          <w:rFonts w:hint="eastAsia" w:ascii="仿宋_GB2312" w:hAnsi="仿宋_GB2312" w:eastAsia="仿宋_GB2312" w:cs="仿宋_GB2312"/>
          <w:sz w:val="32"/>
          <w:szCs w:val="32"/>
          <w:highlight w:val="none"/>
          <w:lang w:eastAsia="zh-CN"/>
        </w:rPr>
        <w:t>全面认领问题，承接了</w:t>
      </w:r>
      <w:r>
        <w:rPr>
          <w:rFonts w:hint="eastAsia" w:ascii="仿宋_GB2312" w:hAnsi="仿宋_GB2312" w:eastAsia="仿宋_GB2312" w:cs="仿宋_GB2312"/>
          <w:sz w:val="32"/>
          <w:szCs w:val="32"/>
          <w:highlight w:val="none"/>
          <w:lang w:val="en-US" w:eastAsia="zh-CN"/>
        </w:rPr>
        <w:t>2个方面28项共性问题、4个方面12项个性问题整治任务，均取得阶段性成果。把政治生态建设纳入日常监督内容，围绕被监督单位推进全面从严治党、正风肃纪、选人用人、党内政治生活等情况开展日常监督，发现问题及时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（三）坚持聚焦群众关心关切，群众利益得到有效维护。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highlight w:val="none"/>
          <w:lang w:val="en-US"/>
        </w:rPr>
      </w:pPr>
      <w:r>
        <w:rPr>
          <w:rFonts w:hint="eastAsia" w:ascii="仿宋" w:hAnsi="仿宋" w:eastAsia="仿宋" w:cs="仿宋"/>
          <w:b/>
          <w:bCs/>
          <w:sz w:val="32"/>
          <w:szCs w:val="32"/>
          <w:highlight w:val="none"/>
        </w:rPr>
        <w:t>深入推进民生领域专项治理</w:t>
      </w:r>
      <w:r>
        <w:rPr>
          <w:rFonts w:hint="eastAsia" w:ascii="仿宋" w:hAnsi="仿宋" w:eastAsia="仿宋" w:cs="仿宋"/>
          <w:sz w:val="32"/>
          <w:szCs w:val="32"/>
          <w:highlight w:val="none"/>
        </w:rPr>
        <w:t>。</w:t>
      </w:r>
      <w:r>
        <w:rPr>
          <w:rFonts w:hint="eastAsia" w:ascii="仿宋_GB2312" w:hAnsi="仿宋_GB2312" w:eastAsia="仿宋_GB2312" w:cs="仿宋_GB2312"/>
          <w:sz w:val="32"/>
          <w:szCs w:val="32"/>
          <w:highlight w:val="none"/>
        </w:rPr>
        <w:t>坚持聚焦主业“不缺位”、厘清边界“不越位”，加大日常监督执纪和通报曝光力度，促推专项治理工作深入</w:t>
      </w:r>
      <w:r>
        <w:rPr>
          <w:rFonts w:hint="eastAsia" w:ascii="仿宋_GB2312" w:hAnsi="仿宋_GB2312" w:eastAsia="仿宋_GB2312" w:cs="仿宋_GB2312"/>
          <w:sz w:val="32"/>
          <w:szCs w:val="32"/>
          <w:highlight w:val="none"/>
          <w:lang w:val="en-US" w:eastAsia="zh-CN"/>
        </w:rPr>
        <w:t>开展，针对性开展《城乡居民养老保险和最低生活保障金发放专项监督检查》、《制止餐饮浪费行为专项工作》、《疫情常态化下办案安全》、《办案场所疫情常态化防控》等多项工作。</w:t>
      </w:r>
      <w:r>
        <w:rPr>
          <w:rFonts w:hint="eastAsia" w:ascii="仿宋_GB2312" w:hAnsi="仿宋_GB2312" w:eastAsia="仿宋_GB2312" w:cs="仿宋_GB2312"/>
          <w:sz w:val="32"/>
          <w:szCs w:val="32"/>
          <w:highlight w:val="none"/>
        </w:rPr>
        <w:t>进一步密切了党同人民群众的血肉联系。</w:t>
      </w:r>
      <w:r>
        <w:rPr>
          <w:rFonts w:hint="eastAsia" w:ascii="仿宋_GB2312" w:hAnsi="仿宋_GB2312" w:eastAsia="仿宋_GB2312" w:cs="仿宋_GB2312"/>
          <w:b/>
          <w:bCs w:val="0"/>
          <w:color w:val="auto"/>
          <w:sz w:val="32"/>
          <w:szCs w:val="32"/>
          <w:highlight w:val="none"/>
          <w:u w:val="none"/>
          <w:lang w:val="en-US" w:eastAsia="zh-CN"/>
        </w:rPr>
        <w:t>发挥主责主业，</w:t>
      </w:r>
      <w:r>
        <w:rPr>
          <w:rFonts w:hint="eastAsia" w:ascii="仿宋" w:hAnsi="仿宋" w:eastAsia="仿宋" w:cs="仿宋"/>
          <w:b/>
          <w:bCs/>
          <w:sz w:val="32"/>
          <w:szCs w:val="32"/>
          <w:highlight w:val="none"/>
        </w:rPr>
        <w:t>扎实做好信访举报工作</w:t>
      </w:r>
      <w:r>
        <w:rPr>
          <w:rFonts w:hint="eastAsia" w:ascii="仿宋" w:hAnsi="仿宋" w:eastAsia="仿宋" w:cs="仿宋"/>
          <w:sz w:val="32"/>
          <w:szCs w:val="32"/>
          <w:highlight w:val="none"/>
        </w:rPr>
        <w:t>。</w:t>
      </w:r>
      <w:r>
        <w:rPr>
          <w:rFonts w:hint="eastAsia" w:ascii="仿宋_GB2312" w:hAnsi="仿宋_GB2312" w:eastAsia="仿宋_GB2312" w:cs="仿宋_GB2312"/>
          <w:sz w:val="32"/>
          <w:szCs w:val="32"/>
          <w:highlight w:val="none"/>
          <w:lang w:val="en-US" w:eastAsia="zh-CN"/>
        </w:rPr>
        <w:t>认真履行党章和监察法赋予的职责，把监督挺在前面，确保各级党组织、党员干部和公职人员始终在监督下开展工作。充分发挥信访主渠道作用，拓宽信访举报渠道，引导群众依法、如实、有序、有效举报。2020年区纪委监委</w:t>
      </w:r>
      <w:r>
        <w:rPr>
          <w:rFonts w:hint="default" w:ascii="仿宋_GB2312" w:hAnsi="仿宋_GB2312" w:eastAsia="仿宋_GB2312" w:cs="仿宋_GB2312"/>
          <w:sz w:val="32"/>
          <w:szCs w:val="32"/>
          <w:highlight w:val="none"/>
          <w:lang w:val="en-US"/>
        </w:rPr>
        <w:t>受理信访举报</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rPr>
        <w:t>件，其中上级转办</w:t>
      </w:r>
      <w:r>
        <w:rPr>
          <w:rFonts w:hint="eastAsia" w:ascii="仿宋_GB2312" w:hAnsi="仿宋_GB2312" w:eastAsia="仿宋_GB2312" w:cs="仿宋_GB2312"/>
          <w:sz w:val="32"/>
          <w:szCs w:val="32"/>
          <w:highlight w:val="none"/>
          <w:lang w:val="en-US" w:eastAsia="zh-CN"/>
        </w:rPr>
        <w:t>来</w:t>
      </w:r>
      <w:r>
        <w:rPr>
          <w:rFonts w:hint="default" w:ascii="仿宋_GB2312" w:hAnsi="仿宋_GB2312" w:eastAsia="仿宋_GB2312" w:cs="仿宋_GB2312"/>
          <w:sz w:val="32"/>
          <w:szCs w:val="32"/>
          <w:highlight w:val="none"/>
          <w:lang w:val="en-US"/>
        </w:rPr>
        <w:t>信</w:t>
      </w:r>
      <w:r>
        <w:rPr>
          <w:rFonts w:hint="eastAsia" w:ascii="仿宋_GB2312" w:hAnsi="仿宋_GB2312" w:eastAsia="仿宋_GB2312" w:cs="仿宋_GB2312"/>
          <w:sz w:val="32"/>
          <w:szCs w:val="32"/>
          <w:highlight w:val="none"/>
          <w:lang w:val="en-US" w:eastAsia="zh-CN"/>
        </w:rPr>
        <w:t>举报4</w:t>
      </w:r>
      <w:r>
        <w:rPr>
          <w:rFonts w:hint="default" w:ascii="仿宋_GB2312" w:hAnsi="仿宋_GB2312" w:eastAsia="仿宋_GB2312" w:cs="仿宋_GB2312"/>
          <w:sz w:val="32"/>
          <w:szCs w:val="32"/>
          <w:highlight w:val="none"/>
          <w:lang w:val="en-US"/>
        </w:rPr>
        <w:t>件，</w:t>
      </w:r>
      <w:r>
        <w:rPr>
          <w:rFonts w:hint="default" w:ascii="仿宋_GB2312" w:hAnsi="仿宋_GB2312" w:eastAsia="仿宋_GB2312" w:cs="仿宋_GB2312"/>
          <w:sz w:val="32"/>
          <w:szCs w:val="32"/>
          <w:highlight w:val="none"/>
          <w:lang w:val="en-US" w:eastAsia="zh-CN"/>
        </w:rPr>
        <w:t>上级转办网</w:t>
      </w:r>
      <w:r>
        <w:rPr>
          <w:rFonts w:hint="eastAsia" w:ascii="仿宋_GB2312" w:hAnsi="仿宋_GB2312" w:eastAsia="仿宋_GB2312" w:cs="仿宋_GB2312"/>
          <w:sz w:val="32"/>
          <w:szCs w:val="32"/>
          <w:highlight w:val="none"/>
          <w:lang w:val="en-US" w:eastAsia="zh-CN"/>
        </w:rPr>
        <w:t>络</w:t>
      </w:r>
      <w:r>
        <w:rPr>
          <w:rFonts w:hint="default" w:ascii="仿宋_GB2312" w:hAnsi="仿宋_GB2312" w:eastAsia="仿宋_GB2312" w:cs="仿宋_GB2312"/>
          <w:sz w:val="32"/>
          <w:szCs w:val="32"/>
          <w:highlight w:val="none"/>
          <w:lang w:val="en-US" w:eastAsia="zh-CN"/>
        </w:rPr>
        <w:t>举</w:t>
      </w:r>
      <w:r>
        <w:rPr>
          <w:rFonts w:hint="eastAsia" w:ascii="仿宋_GB2312" w:hAnsi="仿宋_GB2312" w:eastAsia="仿宋_GB2312" w:cs="仿宋_GB2312"/>
          <w:sz w:val="32"/>
          <w:szCs w:val="32"/>
          <w:highlight w:val="none"/>
          <w:lang w:val="en-US" w:eastAsia="zh-CN"/>
        </w:rPr>
        <w:t>10</w:t>
      </w:r>
      <w:r>
        <w:rPr>
          <w:rFonts w:hint="default" w:ascii="仿宋_GB2312" w:hAnsi="仿宋_GB2312" w:eastAsia="仿宋_GB2312" w:cs="仿宋_GB2312"/>
          <w:sz w:val="32"/>
          <w:szCs w:val="32"/>
          <w:highlight w:val="none"/>
          <w:lang w:val="en-US" w:eastAsia="zh-CN"/>
        </w:rPr>
        <w:t>件，</w:t>
      </w:r>
      <w:r>
        <w:rPr>
          <w:rFonts w:hint="eastAsia" w:ascii="仿宋_GB2312" w:hAnsi="仿宋_GB2312" w:eastAsia="仿宋_GB2312" w:cs="仿宋_GB2312"/>
          <w:sz w:val="32"/>
          <w:szCs w:val="32"/>
          <w:highlight w:val="none"/>
          <w:lang w:val="en-US" w:eastAsia="zh-CN"/>
        </w:rPr>
        <w:t>上级转办来访举报2件，</w:t>
      </w:r>
      <w:r>
        <w:rPr>
          <w:rFonts w:hint="default" w:ascii="仿宋_GB2312" w:hAnsi="仿宋_GB2312" w:eastAsia="仿宋_GB2312" w:cs="仿宋_GB2312"/>
          <w:sz w:val="32"/>
          <w:szCs w:val="32"/>
          <w:highlight w:val="none"/>
          <w:lang w:val="en-US"/>
        </w:rPr>
        <w:t>上级转办电话举报</w:t>
      </w:r>
      <w:r>
        <w:rPr>
          <w:rFonts w:hint="default"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rPr>
        <w:t>件，本级自收</w:t>
      </w:r>
      <w:r>
        <w:rPr>
          <w:rFonts w:hint="eastAsia" w:ascii="仿宋_GB2312" w:hAnsi="仿宋_GB2312" w:eastAsia="仿宋_GB2312" w:cs="仿宋_GB2312"/>
          <w:sz w:val="32"/>
          <w:szCs w:val="32"/>
          <w:highlight w:val="none"/>
          <w:lang w:val="en-US" w:eastAsia="zh-CN"/>
        </w:rPr>
        <w:t>来信举报8</w:t>
      </w:r>
      <w:r>
        <w:rPr>
          <w:rFonts w:hint="default" w:ascii="仿宋_GB2312" w:hAnsi="仿宋_GB2312" w:eastAsia="仿宋_GB2312" w:cs="仿宋_GB2312"/>
          <w:sz w:val="32"/>
          <w:szCs w:val="32"/>
          <w:highlight w:val="none"/>
          <w:lang w:val="en-US"/>
        </w:rPr>
        <w:t>件，本级自收网络举报13件</w:t>
      </w:r>
      <w:r>
        <w:rPr>
          <w:rFonts w:hint="eastAsia" w:ascii="仿宋_GB2312" w:hAnsi="仿宋_GB2312" w:eastAsia="仿宋_GB2312" w:cs="仿宋_GB2312"/>
          <w:sz w:val="32"/>
          <w:szCs w:val="32"/>
          <w:highlight w:val="none"/>
          <w:lang w:val="en-US" w:eastAsia="zh-CN"/>
        </w:rPr>
        <w:t>，本级自收来访举报1件</w:t>
      </w:r>
      <w:r>
        <w:rPr>
          <w:rFonts w:hint="default" w:ascii="仿宋_GB2312" w:hAnsi="仿宋_GB2312" w:eastAsia="仿宋_GB2312" w:cs="仿宋_GB2312"/>
          <w:sz w:val="32"/>
          <w:szCs w:val="32"/>
          <w:highlight w:val="none"/>
          <w:lang w:val="en-US"/>
        </w:rPr>
        <w:t>。</w:t>
      </w:r>
      <w:r>
        <w:rPr>
          <w:rFonts w:hint="eastAsia" w:ascii="仿宋_GB2312" w:hAnsi="仿宋_GB2312" w:eastAsia="仿宋_GB2312" w:cs="仿宋_GB2312"/>
          <w:sz w:val="32"/>
          <w:szCs w:val="32"/>
          <w:highlight w:val="none"/>
          <w:lang w:val="en-US" w:eastAsia="zh-CN"/>
        </w:rPr>
        <w:t>严把廉政意见回复关，回复党风廉政意见321人次，提出否定性意见9人次。推进日常监督数据化、信息化，开展惩治恶意举报行为活动，梳理排查恶意举报问题，为担当者担当，为干事者撑腰，对失实检举控告，澄清2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（四）锲而不舍落实中央八项规定精神，作风建设成果不断巩固深化</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 w:hAnsi="仿宋" w:eastAsia="仿宋" w:cs="仿宋"/>
          <w:b/>
          <w:bCs/>
          <w:sz w:val="32"/>
          <w:szCs w:val="32"/>
          <w:highlight w:val="none"/>
        </w:rPr>
        <w:t>持之以恒纠治“四风”。</w:t>
      </w:r>
      <w:r>
        <w:rPr>
          <w:rFonts w:hint="eastAsia" w:ascii="仿宋_GB2312" w:hAnsi="仿宋_GB2312" w:eastAsia="仿宋_GB2312" w:cs="仿宋_GB2312"/>
          <w:sz w:val="32"/>
          <w:szCs w:val="32"/>
          <w:highlight w:val="none"/>
        </w:rPr>
        <w:t>坚持“越往后越严”，对党的十九大之后不收敛、不收手的从严从重处理，对典型问题一律点名道姓通报曝光。持续聚焦享乐主义和奢靡之风，查处各类违反中央八项规定精神问题</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起</w:t>
      </w:r>
      <w:r>
        <w:rPr>
          <w:rFonts w:hint="eastAsia" w:ascii="仿宋_GB2312" w:hAnsi="仿宋_GB2312" w:eastAsia="仿宋_GB2312" w:cs="仿宋_GB2312"/>
          <w:sz w:val="32"/>
          <w:szCs w:val="32"/>
          <w:highlight w:val="none"/>
          <w:lang w:eastAsia="zh-CN"/>
        </w:rPr>
        <w:t>，处理</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紧盯节假日期间防止“四风”问题反弹，下发节日提醒200余份。下发通报3期。</w:t>
      </w:r>
      <w:r>
        <w:rPr>
          <w:rFonts w:hint="eastAsia" w:ascii="仿宋" w:hAnsi="仿宋" w:eastAsia="仿宋" w:cs="仿宋"/>
          <w:b/>
          <w:bCs/>
          <w:sz w:val="32"/>
          <w:szCs w:val="32"/>
          <w:highlight w:val="none"/>
        </w:rPr>
        <w:t>激励干部担当作为</w:t>
      </w:r>
      <w:r>
        <w:rPr>
          <w:rFonts w:hint="eastAsia" w:ascii="仿宋" w:hAnsi="仿宋" w:eastAsia="仿宋" w:cs="仿宋"/>
          <w:sz w:val="32"/>
          <w:szCs w:val="32"/>
          <w:highlight w:val="none"/>
        </w:rPr>
        <w:t>。</w:t>
      </w:r>
      <w:r>
        <w:rPr>
          <w:rFonts w:hint="eastAsia" w:ascii="仿宋_GB2312" w:hAnsi="仿宋_GB2312" w:eastAsia="仿宋_GB2312" w:cs="仿宋_GB2312"/>
          <w:sz w:val="32"/>
          <w:szCs w:val="32"/>
          <w:highlight w:val="none"/>
        </w:rPr>
        <w:t>严格落实“三个区分开来”要求，研究制定纪委监委机关实施容错纠错工作流程，对出于公心、在推动改革创新中出现的失误、错误应容尽容，提高问责精准度，做到宽容失误、鼓励担当。</w:t>
      </w:r>
      <w:r>
        <w:rPr>
          <w:rFonts w:hint="eastAsia" w:ascii="仿宋" w:hAnsi="仿宋" w:eastAsia="仿宋" w:cs="仿宋"/>
          <w:b/>
          <w:bCs/>
          <w:sz w:val="32"/>
          <w:szCs w:val="32"/>
          <w:highlight w:val="none"/>
        </w:rPr>
        <w:t>深入推进作风改进</w:t>
      </w:r>
      <w:r>
        <w:rPr>
          <w:rFonts w:hint="eastAsia" w:ascii="仿宋" w:hAnsi="仿宋" w:eastAsia="仿宋" w:cs="仿宋"/>
          <w:sz w:val="32"/>
          <w:szCs w:val="32"/>
          <w:highlight w:val="none"/>
        </w:rPr>
        <w:t>。</w:t>
      </w:r>
      <w:r>
        <w:rPr>
          <w:rFonts w:hint="eastAsia" w:ascii="仿宋_GB2312" w:hAnsi="仿宋_GB2312" w:eastAsia="仿宋_GB2312" w:cs="仿宋_GB2312"/>
          <w:sz w:val="32"/>
          <w:szCs w:val="32"/>
          <w:highlight w:val="none"/>
        </w:rPr>
        <w:t>明确年度工作要点，健全规章制度，引导和督促各级各部门加快转观念、转职能、转作风，累计开展作风监督</w:t>
      </w:r>
      <w:r>
        <w:rPr>
          <w:rFonts w:hint="eastAsia" w:ascii="仿宋_GB2312" w:hAnsi="仿宋_GB2312" w:eastAsia="仿宋_GB2312" w:cs="仿宋_GB2312"/>
          <w:sz w:val="32"/>
          <w:szCs w:val="32"/>
          <w:highlight w:val="none"/>
          <w:lang w:eastAsia="zh-CN"/>
        </w:rPr>
        <w:t>检查</w:t>
      </w:r>
      <w:r>
        <w:rPr>
          <w:rFonts w:hint="eastAsia" w:ascii="仿宋_GB2312" w:hAnsi="仿宋_GB2312" w:eastAsia="仿宋_GB2312" w:cs="仿宋_GB2312"/>
          <w:sz w:val="32"/>
          <w:szCs w:val="32"/>
          <w:highlight w:val="none"/>
          <w:lang w:val="en-US" w:eastAsia="zh-CN"/>
        </w:rPr>
        <w:t>26</w:t>
      </w:r>
      <w:r>
        <w:rPr>
          <w:rFonts w:hint="eastAsia" w:ascii="仿宋_GB2312" w:hAnsi="仿宋_GB2312" w:eastAsia="仿宋_GB2312" w:cs="仿宋_GB2312"/>
          <w:sz w:val="32"/>
          <w:szCs w:val="32"/>
          <w:highlight w:val="none"/>
        </w:rPr>
        <w:t>余次，通过明察暗访和</w:t>
      </w:r>
      <w:r>
        <w:rPr>
          <w:rFonts w:hint="eastAsia" w:ascii="仿宋_GB2312" w:hAnsi="仿宋_GB2312" w:eastAsia="仿宋_GB2312" w:cs="仿宋_GB2312"/>
          <w:sz w:val="32"/>
          <w:szCs w:val="32"/>
          <w:highlight w:val="none"/>
          <w:lang w:eastAsia="zh-CN"/>
        </w:rPr>
        <w:t>纪律</w:t>
      </w:r>
      <w:r>
        <w:rPr>
          <w:rFonts w:hint="eastAsia" w:ascii="仿宋_GB2312" w:hAnsi="仿宋_GB2312" w:eastAsia="仿宋_GB2312" w:cs="仿宋_GB2312"/>
          <w:sz w:val="32"/>
          <w:szCs w:val="32"/>
          <w:highlight w:val="none"/>
        </w:rPr>
        <w:t>审查，发现问题29人次，其中给予党内警告处分2人</w:t>
      </w:r>
      <w:r>
        <w:rPr>
          <w:rFonts w:hint="eastAsia" w:ascii="仿宋_GB2312" w:hAnsi="仿宋_GB2312" w:eastAsia="仿宋_GB2312" w:cs="仿宋_GB2312"/>
          <w:sz w:val="32"/>
          <w:szCs w:val="32"/>
          <w:highlight w:val="none"/>
          <w:lang w:val="en-US" w:eastAsia="zh-CN"/>
        </w:rPr>
        <w:t>次</w:t>
      </w:r>
      <w:r>
        <w:rPr>
          <w:rFonts w:hint="eastAsia" w:ascii="仿宋_GB2312" w:hAnsi="仿宋_GB2312" w:eastAsia="仿宋_GB2312" w:cs="仿宋_GB2312"/>
          <w:sz w:val="32"/>
          <w:szCs w:val="32"/>
          <w:highlight w:val="none"/>
        </w:rPr>
        <w:t>，警示谈话</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批评教育</w:t>
      </w:r>
      <w:r>
        <w:rPr>
          <w:rFonts w:hint="eastAsia" w:ascii="仿宋_GB2312" w:hAnsi="仿宋_GB2312" w:eastAsia="仿宋_GB2312" w:cs="仿宋_GB2312"/>
          <w:sz w:val="32"/>
          <w:szCs w:val="32"/>
          <w:highlight w:val="none"/>
          <w:lang w:val="en-US" w:eastAsia="zh-CN"/>
        </w:rPr>
        <w:t>11人次，</w:t>
      </w:r>
      <w:r>
        <w:rPr>
          <w:rFonts w:hint="eastAsia" w:ascii="仿宋_GB2312" w:hAnsi="仿宋_GB2312" w:eastAsia="仿宋_GB2312" w:cs="仿宋_GB2312"/>
          <w:sz w:val="32"/>
          <w:szCs w:val="32"/>
          <w:highlight w:val="none"/>
        </w:rPr>
        <w:t>通报批评</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次</w:t>
      </w:r>
      <w:r>
        <w:rPr>
          <w:rFonts w:hint="eastAsia" w:ascii="仿宋_GB2312" w:hAnsi="仿宋_GB2312" w:eastAsia="仿宋_GB2312" w:cs="仿宋_GB2312"/>
          <w:sz w:val="32"/>
          <w:szCs w:val="32"/>
          <w:highlight w:val="none"/>
        </w:rPr>
        <w:t>，责令作出书面检查</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次</w:t>
      </w:r>
      <w:r>
        <w:rPr>
          <w:rFonts w:hint="eastAsia" w:ascii="仿宋_GB2312" w:hAnsi="仿宋_GB2312" w:eastAsia="仿宋_GB2312" w:cs="仿宋_GB2312"/>
          <w:sz w:val="32"/>
          <w:szCs w:val="32"/>
          <w:highlight w:val="none"/>
        </w:rPr>
        <w:t>。针对优化营商环境、集中调研等方面暴露、搜集的突出问题，组织开展作风突出问题集中整治活动，深入推动机关事业单位及党员干部抓作风、改作风，促进作风提升。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（五）持续强化监督首要职责，“全覆盖”监督网络逐步完备</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 w:hAnsi="仿宋" w:eastAsia="仿宋" w:cs="仿宋"/>
          <w:b/>
          <w:bCs/>
          <w:sz w:val="32"/>
          <w:szCs w:val="32"/>
          <w:highlight w:val="none"/>
        </w:rPr>
        <w:t>深化日常监督</w:t>
      </w:r>
      <w:r>
        <w:rPr>
          <w:rFonts w:hint="eastAsia" w:ascii="仿宋" w:hAnsi="仿宋" w:eastAsia="仿宋" w:cs="仿宋"/>
          <w:sz w:val="32"/>
          <w:szCs w:val="32"/>
          <w:highlight w:val="none"/>
        </w:rPr>
        <w:t>。</w:t>
      </w:r>
      <w:r>
        <w:rPr>
          <w:rFonts w:hint="eastAsia" w:ascii="仿宋_GB2312" w:hAnsi="仿宋_GB2312" w:eastAsia="仿宋_GB2312" w:cs="仿宋_GB2312"/>
          <w:sz w:val="32"/>
          <w:szCs w:val="32"/>
          <w:highlight w:val="none"/>
          <w:lang w:eastAsia="zh-CN"/>
        </w:rPr>
        <w:t>开展党风廉政建设工作，</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级党政班子成员</w:t>
      </w:r>
      <w:r>
        <w:rPr>
          <w:rFonts w:hint="eastAsia" w:ascii="仿宋_GB2312" w:hAnsi="仿宋_GB2312" w:eastAsia="仿宋_GB2312" w:cs="仿宋_GB2312"/>
          <w:sz w:val="32"/>
          <w:szCs w:val="32"/>
          <w:highlight w:val="none"/>
          <w:lang w:eastAsia="zh-CN"/>
        </w:rPr>
        <w:t>签订廉政建设主体责任状</w:t>
      </w:r>
      <w:r>
        <w:rPr>
          <w:rFonts w:hint="eastAsia" w:ascii="仿宋_GB2312" w:hAnsi="仿宋_GB2312" w:eastAsia="仿宋_GB2312" w:cs="仿宋_GB2312"/>
          <w:sz w:val="32"/>
          <w:szCs w:val="32"/>
          <w:highlight w:val="none"/>
        </w:rPr>
        <w:t>，并进一步延伸拓展，组织各镇街和</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直各部门</w:t>
      </w:r>
      <w:r>
        <w:rPr>
          <w:rFonts w:hint="eastAsia" w:ascii="仿宋_GB2312" w:hAnsi="仿宋_GB2312" w:eastAsia="仿宋_GB2312" w:cs="仿宋_GB2312"/>
          <w:sz w:val="32"/>
          <w:szCs w:val="32"/>
          <w:highlight w:val="none"/>
          <w:lang w:eastAsia="zh-CN"/>
        </w:rPr>
        <w:t>签订党风廉政建设监督责任状</w:t>
      </w:r>
      <w:r>
        <w:rPr>
          <w:rFonts w:hint="eastAsia" w:ascii="仿宋_GB2312" w:hAnsi="仿宋_GB2312" w:eastAsia="仿宋_GB2312" w:cs="仿宋_GB2312"/>
          <w:sz w:val="32"/>
          <w:szCs w:val="32"/>
          <w:highlight w:val="none"/>
        </w:rPr>
        <w:t>，推动党内监督扩面增效。</w:t>
      </w:r>
      <w:r>
        <w:rPr>
          <w:rFonts w:hint="eastAsia" w:ascii="仿宋_GB2312" w:hAnsi="仿宋_GB2312" w:eastAsia="仿宋_GB2312" w:cs="仿宋_GB2312"/>
          <w:sz w:val="32"/>
          <w:szCs w:val="32"/>
          <w:highlight w:val="none"/>
          <w:lang w:eastAsia="zh-CN"/>
        </w:rPr>
        <w:t>下发谈心谈话记录本</w:t>
      </w:r>
      <w:r>
        <w:rPr>
          <w:rFonts w:hint="eastAsia" w:ascii="仿宋_GB2312" w:hAnsi="仿宋_GB2312" w:eastAsia="仿宋_GB2312" w:cs="仿宋_GB2312"/>
          <w:sz w:val="32"/>
          <w:szCs w:val="32"/>
          <w:highlight w:val="none"/>
          <w:lang w:val="en-US" w:eastAsia="zh-CN"/>
        </w:rPr>
        <w:t>30余份</w:t>
      </w:r>
      <w:r>
        <w:rPr>
          <w:rFonts w:hint="eastAsia" w:ascii="仿宋_GB2312" w:hAnsi="仿宋_GB2312" w:eastAsia="仿宋_GB2312" w:cs="仿宋_GB2312"/>
          <w:sz w:val="32"/>
          <w:szCs w:val="32"/>
          <w:highlight w:val="none"/>
        </w:rPr>
        <w:t>，夯实管党治党责任</w:t>
      </w:r>
      <w:r>
        <w:rPr>
          <w:rFonts w:hint="eastAsia" w:ascii="仿宋_GB2312" w:hAnsi="仿宋_GB2312" w:eastAsia="仿宋_GB2312" w:cs="仿宋_GB2312"/>
          <w:sz w:val="32"/>
          <w:szCs w:val="32"/>
          <w:highlight w:val="none"/>
          <w:lang w:eastAsia="zh-CN"/>
        </w:rPr>
        <w:t>。</w:t>
      </w:r>
      <w:r>
        <w:rPr>
          <w:rFonts w:hint="eastAsia" w:ascii="仿宋" w:hAnsi="仿宋" w:eastAsia="仿宋" w:cs="仿宋"/>
          <w:b/>
          <w:bCs/>
          <w:sz w:val="32"/>
          <w:szCs w:val="32"/>
          <w:highlight w:val="none"/>
        </w:rPr>
        <w:t>用好“四种形态”。</w:t>
      </w:r>
      <w:r>
        <w:rPr>
          <w:rFonts w:hint="eastAsia" w:ascii="仿宋_GB2312" w:hAnsi="仿宋_GB2312" w:eastAsia="仿宋_GB2312" w:cs="仿宋_GB2312"/>
          <w:sz w:val="32"/>
          <w:szCs w:val="32"/>
          <w:highlight w:val="none"/>
        </w:rPr>
        <w:t>深化运用监督执纪“四种形态”，重点在第一、第二种形态上下功夫，及时发现和纠正党员干部存在的苗头性、倾向性问题，切实把干部从违纪违法的危险边缘拉回来。</w:t>
      </w:r>
      <w:r>
        <w:rPr>
          <w:rFonts w:hint="eastAsia" w:ascii="仿宋_GB2312" w:hAnsi="仿宋_GB2312" w:eastAsia="仿宋_GB2312" w:cs="仿宋_GB2312"/>
          <w:sz w:val="32"/>
          <w:szCs w:val="32"/>
          <w:highlight w:val="none"/>
          <w:lang w:val="en-US" w:eastAsia="zh-CN"/>
        </w:rPr>
        <w:t>共运用</w:t>
      </w:r>
      <w:r>
        <w:rPr>
          <w:rFonts w:hint="eastAsia" w:ascii="仿宋_GB2312" w:hAnsi="仿宋_GB2312" w:eastAsia="仿宋_GB2312" w:cs="仿宋_GB2312"/>
          <w:sz w:val="32"/>
          <w:szCs w:val="32"/>
          <w:highlight w:val="none"/>
        </w:rPr>
        <w:t>监督执纪</w:t>
      </w:r>
      <w:r>
        <w:rPr>
          <w:rFonts w:hint="eastAsia" w:ascii="仿宋_GB2312" w:hAnsi="仿宋_GB2312" w:eastAsia="仿宋_GB2312" w:cs="仿宋_GB2312"/>
          <w:sz w:val="32"/>
          <w:szCs w:val="32"/>
          <w:highlight w:val="none"/>
          <w:lang w:val="en-US" w:eastAsia="zh-CN"/>
        </w:rPr>
        <w:t>“四种形态”处置70人次，其中，第一种形态54人次，占比77.1%；第二种形态16人次，占22.9%。</w:t>
      </w:r>
      <w:r>
        <w:rPr>
          <w:rFonts w:hint="eastAsia" w:ascii="仿宋_GB2312" w:hAnsi="仿宋_GB2312" w:eastAsia="仿宋_GB2312" w:cs="仿宋_GB2312"/>
          <w:sz w:val="32"/>
          <w:szCs w:val="32"/>
          <w:highlight w:val="none"/>
        </w:rPr>
        <w:t>管住绝大多数成为监督执纪常态。</w:t>
      </w:r>
      <w:r>
        <w:rPr>
          <w:rFonts w:hint="eastAsia" w:ascii="仿宋" w:hAnsi="仿宋" w:eastAsia="仿宋" w:cs="仿宋"/>
          <w:b/>
          <w:bCs/>
          <w:sz w:val="32"/>
          <w:szCs w:val="32"/>
          <w:highlight w:val="none"/>
        </w:rPr>
        <w:t>推进巡察监督</w:t>
      </w:r>
      <w:r>
        <w:rPr>
          <w:rFonts w:hint="eastAsia" w:ascii="仿宋" w:hAnsi="仿宋" w:eastAsia="仿宋" w:cs="仿宋"/>
          <w:sz w:val="32"/>
          <w:szCs w:val="32"/>
          <w:highlight w:val="none"/>
        </w:rPr>
        <w:t>。</w:t>
      </w:r>
      <w:r>
        <w:rPr>
          <w:rFonts w:hint="eastAsia" w:ascii="仿宋_GB2312" w:hAnsi="仿宋_GB2312" w:eastAsia="仿宋_GB2312" w:cs="仿宋_GB2312"/>
          <w:sz w:val="32"/>
          <w:szCs w:val="32"/>
          <w:highlight w:val="none"/>
        </w:rPr>
        <w:t>严守政治巡察定位，把维护以习近平同志为核心的党中央权威和集中统一领导作为根本政治任务，把“探照灯”聚焦在被巡察党组织的政治立场和政治生态上，</w:t>
      </w:r>
      <w:r>
        <w:rPr>
          <w:rFonts w:hint="eastAsia" w:ascii="仿宋_GB2312" w:hAnsi="仿宋_GB2312" w:eastAsia="仿宋_GB2312" w:cs="仿宋_GB2312"/>
          <w:sz w:val="32"/>
          <w:szCs w:val="32"/>
          <w:highlight w:val="none"/>
          <w:lang w:eastAsia="zh-CN"/>
        </w:rPr>
        <w:t>十八届区委已开展</w:t>
      </w:r>
      <w:r>
        <w:rPr>
          <w:rFonts w:hint="eastAsia" w:ascii="仿宋_GB2312" w:hAnsi="仿宋_GB2312" w:eastAsia="仿宋_GB2312" w:cs="仿宋_GB2312"/>
          <w:sz w:val="32"/>
          <w:szCs w:val="32"/>
          <w:highlight w:val="none"/>
          <w:lang w:val="en-US" w:eastAsia="zh-CN"/>
        </w:rPr>
        <w:t>11轮巡察，已完成对36个党组织巡察工作，</w:t>
      </w:r>
      <w:r>
        <w:rPr>
          <w:rFonts w:hint="eastAsia" w:ascii="仿宋" w:hAnsi="仿宋" w:eastAsia="仿宋" w:cs="仿宋"/>
          <w:color w:val="auto"/>
          <w:sz w:val="32"/>
          <w:szCs w:val="32"/>
          <w:highlight w:val="none"/>
          <w:lang w:val="en-US" w:eastAsia="zh-CN"/>
        </w:rPr>
        <w:t>巡察覆盖率达到90%，为本届任期内完成巡察全覆盖打下坚实的基础。</w:t>
      </w:r>
      <w:r>
        <w:rPr>
          <w:rFonts w:hint="eastAsia" w:ascii="仿宋_GB2312" w:hAnsi="仿宋_GB2312" w:eastAsia="仿宋_GB2312" w:cs="仿宋_GB2312"/>
          <w:sz w:val="32"/>
          <w:szCs w:val="32"/>
          <w:highlight w:val="none"/>
          <w:lang w:val="en-US" w:eastAsia="zh-CN"/>
        </w:rPr>
        <w:t>2020年</w:t>
      </w:r>
      <w:r>
        <w:rPr>
          <w:rFonts w:hint="eastAsia" w:ascii="仿宋_GB2312" w:hAnsi="仿宋_GB2312" w:eastAsia="仿宋_GB2312" w:cs="仿宋_GB2312"/>
          <w:sz w:val="32"/>
          <w:szCs w:val="32"/>
          <w:highlight w:val="none"/>
        </w:rPr>
        <w:t>开展了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轮常规巡察</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开展</w:t>
      </w: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轮</w:t>
      </w:r>
      <w:r>
        <w:rPr>
          <w:rFonts w:hint="eastAsia" w:ascii="仿宋_GB2312" w:hAnsi="仿宋_GB2312" w:eastAsia="仿宋_GB2312" w:cs="仿宋_GB2312"/>
          <w:sz w:val="32"/>
          <w:szCs w:val="32"/>
          <w:highlight w:val="none"/>
          <w:lang w:eastAsia="zh-CN"/>
        </w:rPr>
        <w:t>巡察</w:t>
      </w:r>
      <w:r>
        <w:rPr>
          <w:rFonts w:hint="eastAsia" w:ascii="仿宋_GB2312" w:hAnsi="仿宋_GB2312" w:eastAsia="仿宋_GB2312" w:cs="仿宋_GB2312"/>
          <w:sz w:val="32"/>
          <w:szCs w:val="32"/>
          <w:highlight w:val="none"/>
        </w:rPr>
        <w:t>回头看。共发现问题</w:t>
      </w:r>
      <w:r>
        <w:rPr>
          <w:rFonts w:hint="eastAsia" w:ascii="仿宋_GB2312" w:hAnsi="仿宋_GB2312" w:eastAsia="仿宋_GB2312" w:cs="仿宋_GB2312"/>
          <w:sz w:val="32"/>
          <w:szCs w:val="32"/>
          <w:highlight w:val="none"/>
          <w:lang w:val="en-US" w:eastAsia="zh-CN"/>
        </w:rPr>
        <w:t>767</w:t>
      </w:r>
      <w:r>
        <w:rPr>
          <w:rFonts w:hint="eastAsia" w:ascii="仿宋_GB2312" w:hAnsi="仿宋_GB2312" w:eastAsia="仿宋_GB2312" w:cs="仿宋_GB2312"/>
          <w:sz w:val="32"/>
          <w:szCs w:val="32"/>
          <w:highlight w:val="none"/>
        </w:rPr>
        <w:t>个，问题线索</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eastAsia="zh-CN"/>
        </w:rPr>
        <w:t>，纪检监察机关立案调查</w:t>
      </w:r>
      <w:r>
        <w:rPr>
          <w:rFonts w:hint="eastAsia" w:ascii="仿宋_GB2312" w:hAnsi="仿宋_GB2312" w:eastAsia="仿宋_GB2312" w:cs="仿宋_GB2312"/>
          <w:sz w:val="32"/>
          <w:szCs w:val="32"/>
          <w:highlight w:val="none"/>
          <w:lang w:val="en-US" w:eastAsia="zh-CN"/>
        </w:rPr>
        <w:t>9人次，给予党纪政务处分6人次</w:t>
      </w:r>
      <w:r>
        <w:rPr>
          <w:rFonts w:hint="eastAsia" w:ascii="仿宋" w:hAnsi="仿宋" w:eastAsia="仿宋" w:cs="仿宋"/>
          <w:color w:val="auto"/>
          <w:sz w:val="32"/>
          <w:szCs w:val="32"/>
          <w:highlight w:val="none"/>
          <w:lang w:val="en-US" w:eastAsia="zh-CN"/>
        </w:rPr>
        <w:t>。</w:t>
      </w:r>
      <w:r>
        <w:rPr>
          <w:rFonts w:hint="eastAsia" w:ascii="仿宋" w:hAnsi="仿宋" w:eastAsia="仿宋" w:cs="仿宋"/>
          <w:b/>
          <w:bCs/>
          <w:sz w:val="32"/>
          <w:szCs w:val="32"/>
          <w:highlight w:val="none"/>
        </w:rPr>
        <w:t>擦亮派驻探头</w:t>
      </w:r>
      <w:r>
        <w:rPr>
          <w:rFonts w:hint="eastAsia" w:ascii="仿宋" w:hAnsi="仿宋" w:eastAsia="仿宋" w:cs="仿宋"/>
          <w:b/>
          <w:bCs/>
          <w:sz w:val="32"/>
          <w:szCs w:val="32"/>
          <w:highlight w:val="none"/>
          <w:lang w:eastAsia="zh-CN"/>
        </w:rPr>
        <w:t>，</w:t>
      </w:r>
      <w:r>
        <w:rPr>
          <w:rFonts w:hint="default" w:ascii="仿宋" w:hAnsi="仿宋" w:eastAsia="仿宋" w:cs="仿宋"/>
          <w:b/>
          <w:bCs/>
          <w:sz w:val="32"/>
          <w:szCs w:val="32"/>
          <w:highlight w:val="none"/>
          <w:lang w:val="en-US" w:eastAsia="zh-CN"/>
        </w:rPr>
        <w:t>严把系统构建。</w:t>
      </w:r>
      <w:r>
        <w:rPr>
          <w:rFonts w:hint="default" w:ascii="仿宋_GB2312" w:hAnsi="仿宋_GB2312" w:eastAsia="仿宋_GB2312" w:cs="仿宋_GB2312"/>
          <w:sz w:val="32"/>
          <w:szCs w:val="32"/>
          <w:highlight w:val="none"/>
        </w:rPr>
        <w:t>为更好地完成纪检监察工作，完善工作机制，助推改革落实，加强队伍建设，提升能力本领，按照省、市纪委监委要求，加速派驻机构人员建设，构建检举举报平台，完善信息系统建设，为信息化办公提供坚实的基础保障。经区委、区纪委监委共同努力，派驻机构人员配备已完成，共分为两个派驻组，分别为：梨树区纪委监委第一派驻纪检组、</w:t>
      </w:r>
      <w:r>
        <w:rPr>
          <w:rFonts w:hint="default" w:ascii="仿宋_GB2312" w:hAnsi="仿宋_GB2312" w:eastAsia="仿宋_GB2312" w:cs="仿宋_GB2312"/>
          <w:sz w:val="32"/>
          <w:szCs w:val="32"/>
          <w:highlight w:val="none"/>
          <w:lang w:eastAsia="zh-CN"/>
        </w:rPr>
        <w:t>梨</w:t>
      </w:r>
      <w:r>
        <w:rPr>
          <w:rFonts w:hint="default" w:ascii="仿宋_GB2312" w:hAnsi="仿宋_GB2312" w:eastAsia="仿宋_GB2312" w:cs="仿宋_GB2312"/>
          <w:sz w:val="32"/>
          <w:szCs w:val="32"/>
          <w:highlight w:val="none"/>
        </w:rPr>
        <w:t>树区纪委监委第二派驻纪检组，每组配有1名组长、1名组员</w:t>
      </w:r>
      <w:r>
        <w:rPr>
          <w:rFonts w:hint="default"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派驻机构成立，</w:t>
      </w:r>
      <w:r>
        <w:rPr>
          <w:rFonts w:hint="default" w:ascii="仿宋_GB2312" w:hAnsi="仿宋_GB2312" w:eastAsia="仿宋_GB2312" w:cs="仿宋_GB2312"/>
          <w:sz w:val="32"/>
          <w:szCs w:val="32"/>
          <w:highlight w:val="none"/>
          <w:lang w:eastAsia="zh-CN"/>
        </w:rPr>
        <w:t>为派驻组在区政府主楼安排</w:t>
      </w:r>
      <w:r>
        <w:rPr>
          <w:rFonts w:hint="default"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间</w:t>
      </w:r>
      <w:r>
        <w:rPr>
          <w:rFonts w:hint="default" w:ascii="仿宋_GB2312" w:hAnsi="仿宋_GB2312" w:eastAsia="仿宋_GB2312" w:cs="仿宋_GB2312"/>
          <w:sz w:val="32"/>
          <w:szCs w:val="32"/>
          <w:highlight w:val="none"/>
          <w:lang w:val="en-US" w:eastAsia="zh-CN"/>
        </w:rPr>
        <w:t>办公室，</w:t>
      </w:r>
      <w:r>
        <w:rPr>
          <w:rFonts w:hint="default" w:ascii="仿宋_GB2312" w:hAnsi="仿宋_GB2312" w:eastAsia="仿宋_GB2312" w:cs="仿宋_GB2312"/>
          <w:sz w:val="32"/>
          <w:szCs w:val="32"/>
          <w:highlight w:val="none"/>
        </w:rPr>
        <w:t>接入</w:t>
      </w:r>
      <w:r>
        <w:rPr>
          <w:rFonts w:hint="eastAsia" w:ascii="仿宋_GB2312" w:hAnsi="仿宋_GB2312" w:eastAsia="仿宋_GB2312" w:cs="仿宋_GB2312"/>
          <w:sz w:val="32"/>
          <w:szCs w:val="32"/>
          <w:highlight w:val="none"/>
          <w:lang w:eastAsia="zh-CN"/>
        </w:rPr>
        <w:t>政务</w:t>
      </w:r>
      <w:r>
        <w:rPr>
          <w:rFonts w:hint="default" w:ascii="仿宋_GB2312" w:hAnsi="仿宋_GB2312" w:eastAsia="仿宋_GB2312" w:cs="仿宋_GB2312"/>
          <w:sz w:val="32"/>
          <w:szCs w:val="32"/>
          <w:highlight w:val="none"/>
        </w:rPr>
        <w:t>外网</w:t>
      </w:r>
      <w:r>
        <w:rPr>
          <w:rFonts w:hint="eastAsia" w:ascii="仿宋_GB2312" w:hAnsi="仿宋_GB2312" w:eastAsia="仿宋_GB2312" w:cs="仿宋_GB2312"/>
          <w:sz w:val="32"/>
          <w:szCs w:val="32"/>
          <w:highlight w:val="none"/>
          <w:lang w:eastAsia="zh-CN"/>
        </w:rPr>
        <w:t>，完善后勤保障。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（六）坚持稳中求进工作总基调，持续推动纪检监察工作高质量发展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 w:hAnsi="仿宋" w:eastAsia="仿宋" w:cs="仿宋"/>
          <w:b/>
          <w:bCs/>
          <w:sz w:val="32"/>
          <w:szCs w:val="32"/>
          <w:highlight w:val="none"/>
        </w:rPr>
        <w:t>惩治力度不减。</w:t>
      </w:r>
      <w:r>
        <w:rPr>
          <w:rFonts w:hint="eastAsia" w:ascii="仿宋_GB2312" w:hAnsi="仿宋_GB2312" w:eastAsia="仿宋_GB2312" w:cs="仿宋_GB2312"/>
          <w:sz w:val="32"/>
          <w:szCs w:val="32"/>
          <w:highlight w:val="none"/>
        </w:rPr>
        <w:t>紧抓惩治这一手不放松，以零容忍遏制增量、减少存量，处置问题线索</w:t>
      </w:r>
      <w:r>
        <w:rPr>
          <w:rFonts w:hint="eastAsia" w:ascii="仿宋_GB2312" w:hAnsi="仿宋_GB2312" w:eastAsia="仿宋_GB2312" w:cs="仿宋_GB2312"/>
          <w:sz w:val="32"/>
          <w:szCs w:val="32"/>
          <w:highlight w:val="none"/>
          <w:lang w:val="en-US" w:eastAsia="zh-CN"/>
        </w:rPr>
        <w:t>69</w:t>
      </w:r>
      <w:r>
        <w:rPr>
          <w:rFonts w:hint="eastAsia" w:ascii="仿宋_GB2312" w:hAnsi="仿宋_GB2312" w:eastAsia="仿宋_GB2312" w:cs="仿宋_GB2312"/>
          <w:sz w:val="32"/>
          <w:szCs w:val="32"/>
          <w:highlight w:val="none"/>
        </w:rPr>
        <w:t>件，立案</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起</w:t>
      </w:r>
      <w:r>
        <w:rPr>
          <w:rFonts w:hint="eastAsia" w:ascii="仿宋_GB2312" w:hAnsi="仿宋_GB2312" w:eastAsia="仿宋_GB2312" w:cs="仿宋_GB2312"/>
          <w:sz w:val="32"/>
          <w:szCs w:val="32"/>
          <w:highlight w:val="none"/>
          <w:lang w:val="en-US" w:eastAsia="zh-CN"/>
        </w:rPr>
        <w:t>24人</w:t>
      </w:r>
      <w:r>
        <w:rPr>
          <w:rFonts w:hint="eastAsia"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US"/>
        </w:rPr>
        <w:t>结案</w:t>
      </w:r>
      <w:r>
        <w:rPr>
          <w:rFonts w:hint="eastAsia" w:ascii="仿宋_GB2312" w:hAnsi="仿宋_GB2312" w:eastAsia="仿宋_GB2312" w:cs="仿宋_GB2312"/>
          <w:sz w:val="32"/>
          <w:szCs w:val="32"/>
          <w:highlight w:val="none"/>
          <w:lang w:val="en-US" w:eastAsia="zh-CN"/>
        </w:rPr>
        <w:t>26</w:t>
      </w:r>
      <w:r>
        <w:rPr>
          <w:rFonts w:hint="default" w:ascii="仿宋_GB2312" w:hAnsi="仿宋_GB2312" w:eastAsia="仿宋_GB2312" w:cs="仿宋_GB2312"/>
          <w:sz w:val="32"/>
          <w:szCs w:val="32"/>
          <w:highlight w:val="none"/>
          <w:lang w:val="en-US"/>
        </w:rPr>
        <w:t>件</w:t>
      </w:r>
      <w:r>
        <w:rPr>
          <w:rFonts w:hint="eastAsia" w:ascii="仿宋_GB2312" w:hAnsi="仿宋_GB2312" w:eastAsia="仿宋_GB2312" w:cs="仿宋_GB2312"/>
          <w:sz w:val="32"/>
          <w:szCs w:val="32"/>
          <w:highlight w:val="none"/>
          <w:lang w:val="en-US" w:eastAsia="zh-CN"/>
        </w:rPr>
        <w:t>（上年度结转6件）。</w:t>
      </w:r>
      <w:r>
        <w:rPr>
          <w:rFonts w:hint="eastAsia" w:ascii="仿宋_GB2312" w:hAnsi="仿宋_GB2312" w:eastAsia="仿宋_GB2312" w:cs="仿宋_GB2312"/>
          <w:sz w:val="32"/>
          <w:szCs w:val="32"/>
          <w:highlight w:val="none"/>
        </w:rPr>
        <w:t>给予党纪政务处分</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人</w:t>
      </w:r>
      <w:r>
        <w:rPr>
          <w:rFonts w:hint="default" w:ascii="仿宋_GB2312" w:hAnsi="仿宋_GB2312" w:eastAsia="仿宋_GB2312" w:cs="仿宋_GB2312"/>
          <w:sz w:val="32"/>
          <w:szCs w:val="32"/>
          <w:highlight w:val="none"/>
          <w:lang w:val="en-US"/>
        </w:rPr>
        <w:t>（其中党纪处分</w:t>
      </w:r>
      <w:r>
        <w:rPr>
          <w:rFonts w:hint="eastAsia" w:ascii="仿宋_GB2312" w:hAnsi="仿宋_GB2312" w:eastAsia="仿宋_GB2312" w:cs="仿宋_GB2312"/>
          <w:sz w:val="32"/>
          <w:szCs w:val="32"/>
          <w:highlight w:val="none"/>
          <w:lang w:val="en-US" w:eastAsia="zh-CN"/>
        </w:rPr>
        <w:t>14</w:t>
      </w:r>
      <w:r>
        <w:rPr>
          <w:rFonts w:hint="default" w:ascii="仿宋_GB2312" w:hAnsi="仿宋_GB2312" w:eastAsia="仿宋_GB2312" w:cs="仿宋_GB2312"/>
          <w:sz w:val="32"/>
          <w:szCs w:val="32"/>
          <w:highlight w:val="none"/>
          <w:lang w:val="en-US"/>
        </w:rPr>
        <w:t>人次，政务处分</w:t>
      </w:r>
      <w:r>
        <w:rPr>
          <w:rFonts w:hint="eastAsia" w:ascii="仿宋_GB2312" w:hAnsi="仿宋_GB2312" w:eastAsia="仿宋_GB2312" w:cs="仿宋_GB2312"/>
          <w:sz w:val="32"/>
          <w:szCs w:val="32"/>
          <w:highlight w:val="none"/>
          <w:lang w:val="en-US" w:eastAsia="zh-CN"/>
        </w:rPr>
        <w:t>6</w:t>
      </w:r>
      <w:r>
        <w:rPr>
          <w:rFonts w:hint="default" w:ascii="仿宋_GB2312" w:hAnsi="仿宋_GB2312" w:eastAsia="仿宋_GB2312" w:cs="仿宋_GB2312"/>
          <w:sz w:val="32"/>
          <w:szCs w:val="32"/>
          <w:highlight w:val="none"/>
          <w:lang w:val="en-US"/>
        </w:rPr>
        <w:t>人次</w:t>
      </w:r>
      <w:r>
        <w:rPr>
          <w:rFonts w:hint="eastAsia" w:ascii="仿宋_GB2312" w:hAnsi="仿宋_GB2312" w:eastAsia="仿宋_GB2312" w:cs="仿宋_GB2312"/>
          <w:sz w:val="32"/>
          <w:szCs w:val="32"/>
          <w:highlight w:val="none"/>
          <w:lang w:val="en-US" w:eastAsia="zh-CN"/>
        </w:rPr>
        <w:t>，党政纪双处分1人次</w:t>
      </w:r>
      <w:r>
        <w:rPr>
          <w:rFonts w:hint="default" w:ascii="仿宋_GB2312" w:hAnsi="仿宋_GB2312" w:eastAsia="仿宋_GB2312" w:cs="仿宋_GB2312"/>
          <w:sz w:val="32"/>
          <w:szCs w:val="32"/>
          <w:highlight w:val="none"/>
          <w:lang w:val="en-US"/>
        </w:rPr>
        <w:t>），组织处理4人，</w:t>
      </w:r>
      <w:r>
        <w:rPr>
          <w:rFonts w:hint="eastAsia" w:ascii="仿宋_GB2312" w:hAnsi="仿宋_GB2312" w:eastAsia="仿宋_GB2312" w:cs="仿宋_GB2312"/>
          <w:sz w:val="32"/>
          <w:szCs w:val="32"/>
          <w:highlight w:val="none"/>
          <w:lang w:val="en-US" w:eastAsia="zh-CN"/>
        </w:rPr>
        <w:t>免于党纪处分1人；</w:t>
      </w:r>
      <w:r>
        <w:rPr>
          <w:rFonts w:hint="default" w:ascii="仿宋_GB2312" w:hAnsi="仿宋_GB2312" w:eastAsia="仿宋_GB2312" w:cs="仿宋_GB2312"/>
          <w:sz w:val="32"/>
          <w:szCs w:val="32"/>
          <w:highlight w:val="none"/>
          <w:lang w:val="en-US"/>
        </w:rPr>
        <w:t>免于政务处分1人</w:t>
      </w:r>
      <w:r>
        <w:rPr>
          <w:rFonts w:hint="eastAsia" w:ascii="仿宋_GB2312" w:hAnsi="仿宋_GB2312" w:eastAsia="仿宋_GB2312" w:cs="仿宋_GB2312"/>
          <w:sz w:val="32"/>
          <w:szCs w:val="32"/>
          <w:highlight w:val="none"/>
          <w:lang w:val="en-US" w:eastAsia="zh-CN"/>
        </w:rPr>
        <w:t>；下发监察建议书3份。</w:t>
      </w:r>
      <w:r>
        <w:rPr>
          <w:rFonts w:hint="eastAsia" w:ascii="仿宋" w:hAnsi="仿宋" w:eastAsia="仿宋" w:cs="仿宋"/>
          <w:b/>
          <w:bCs/>
          <w:sz w:val="32"/>
          <w:szCs w:val="32"/>
          <w:highlight w:val="none"/>
        </w:rPr>
        <w:t>强化廉政警示教育</w:t>
      </w:r>
      <w:r>
        <w:rPr>
          <w:rFonts w:hint="eastAsia" w:ascii="仿宋" w:hAnsi="仿宋" w:eastAsia="仿宋" w:cs="仿宋"/>
          <w:sz w:val="32"/>
          <w:szCs w:val="32"/>
          <w:highlight w:val="none"/>
        </w:rPr>
        <w:t>。</w:t>
      </w:r>
      <w:r>
        <w:rPr>
          <w:rFonts w:hint="default" w:ascii="仿宋_GB2312" w:hAnsi="仿宋_GB2312" w:eastAsia="仿宋_GB2312" w:cs="仿宋_GB2312"/>
          <w:sz w:val="32"/>
          <w:szCs w:val="32"/>
          <w:highlight w:val="none"/>
        </w:rPr>
        <w:t>召开姜国文案件警示教育部署会议，</w:t>
      </w:r>
      <w:r>
        <w:rPr>
          <w:rFonts w:hint="eastAsia" w:ascii="仿宋_GB2312" w:hAnsi="仿宋_GB2312" w:eastAsia="仿宋_GB2312" w:cs="仿宋_GB2312"/>
          <w:sz w:val="32"/>
          <w:szCs w:val="32"/>
          <w:highlight w:val="none"/>
          <w:lang w:eastAsia="zh-CN"/>
        </w:rPr>
        <w:t>开展姜国文案件警示教育，成立督导组，对全区开展警示教育情况进行督导检查，确保警示教育深入人心、不走过场，以案为鉴警钟长鸣，</w:t>
      </w:r>
      <w:r>
        <w:rPr>
          <w:rFonts w:hint="default" w:ascii="仿宋_GB2312" w:hAnsi="仿宋_GB2312" w:eastAsia="仿宋_GB2312" w:cs="仿宋_GB2312"/>
          <w:sz w:val="32"/>
          <w:szCs w:val="32"/>
          <w:highlight w:val="none"/>
          <w:lang w:val="en-US" w:eastAsia="zh-CN"/>
        </w:rPr>
        <w:t>下发</w:t>
      </w:r>
      <w:r>
        <w:rPr>
          <w:rFonts w:hint="default" w:ascii="仿宋_GB2312" w:hAnsi="仿宋_GB2312" w:eastAsia="仿宋_GB2312" w:cs="仿宋_GB2312"/>
          <w:sz w:val="32"/>
          <w:szCs w:val="32"/>
          <w:highlight w:val="none"/>
        </w:rPr>
        <w:t>“警示教育—致全区纪检监察干部家属的一封信”</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受到家属们的积极回应，</w:t>
      </w:r>
      <w:r>
        <w:rPr>
          <w:rFonts w:hint="default" w:ascii="仿宋_GB2312" w:hAnsi="仿宋_GB2312" w:eastAsia="仿宋_GB2312" w:cs="仿宋_GB2312"/>
          <w:sz w:val="32"/>
          <w:szCs w:val="32"/>
          <w:highlight w:val="none"/>
          <w:lang w:eastAsia="zh-CN"/>
        </w:rPr>
        <w:t>并已在市纪委公众号发布</w:t>
      </w:r>
      <w:r>
        <w:rPr>
          <w:rFonts w:hint="eastAsia" w:ascii="仿宋_GB2312" w:hAnsi="仿宋_GB2312" w:eastAsia="仿宋_GB2312" w:cs="仿宋_GB2312"/>
          <w:sz w:val="32"/>
          <w:szCs w:val="32"/>
          <w:highlight w:val="none"/>
          <w:lang w:eastAsia="zh-CN"/>
        </w:rPr>
        <w:t>信息；召开孔令宝案件警示教育，组织广大党员干部对照查摆，开展警示教育常态化工作</w:t>
      </w:r>
      <w:r>
        <w:rPr>
          <w:rFonts w:hint="eastAsia" w:ascii="仿宋_GB2312" w:hAnsi="仿宋_GB2312" w:eastAsia="仿宋_GB2312" w:cs="仿宋_GB2312"/>
          <w:sz w:val="32"/>
          <w:szCs w:val="32"/>
          <w:highlight w:val="none"/>
        </w:rPr>
        <w:t>，强化党纪法规教育，促进党员干部、公职人员自觉遵纪守法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（七）坚持依规依纪依法，不断提高队伍建设水平</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 w:hAnsi="仿宋" w:eastAsia="仿宋" w:cs="仿宋"/>
          <w:b/>
          <w:bCs/>
          <w:sz w:val="32"/>
          <w:szCs w:val="32"/>
          <w:highlight w:val="none"/>
        </w:rPr>
        <w:t>健全制度机制促进工作规范。</w:t>
      </w:r>
      <w:r>
        <w:rPr>
          <w:rFonts w:hint="eastAsia" w:ascii="仿宋_GB2312" w:hAnsi="仿宋_GB2312" w:eastAsia="仿宋_GB2312" w:cs="仿宋_GB2312"/>
          <w:sz w:val="32"/>
          <w:szCs w:val="32"/>
          <w:highlight w:val="none"/>
        </w:rPr>
        <w:t>聚焦“创一流、当标杆、作表率”目标定位，</w:t>
      </w:r>
      <w:r>
        <w:rPr>
          <w:rFonts w:hint="eastAsia" w:ascii="仿宋_GB2312" w:hAnsi="仿宋_GB2312" w:eastAsia="仿宋_GB2312" w:cs="仿宋_GB2312"/>
          <w:sz w:val="32"/>
          <w:szCs w:val="32"/>
          <w:highlight w:val="none"/>
          <w:lang w:val="en-US" w:eastAsia="zh-CN"/>
        </w:rPr>
        <w:t>着力打造忠诚干净担当的纪检监察干部队伍。发挥派驻监督全天候、近距离、常态化的优势，有效行使纪检监察权。选派区纪检监察干部参加省纪委业务培训班3人次，进一步提升了纪检监察干部理论水平和审查调查能力。</w:t>
      </w:r>
      <w:r>
        <w:rPr>
          <w:rFonts w:hint="eastAsia" w:ascii="仿宋_GB2312" w:hAnsi="仿宋_GB2312" w:eastAsia="仿宋_GB2312" w:cs="仿宋_GB2312"/>
          <w:b/>
          <w:bCs/>
          <w:kern w:val="2"/>
          <w:sz w:val="32"/>
          <w:szCs w:val="32"/>
          <w:highlight w:val="none"/>
          <w:lang w:val="en-US" w:eastAsia="zh-CN" w:bidi="ar-SA"/>
        </w:rPr>
        <w:t>配齐配强工作力量。</w:t>
      </w:r>
      <w:r>
        <w:rPr>
          <w:rFonts w:hint="eastAsia" w:ascii="仿宋_GB2312" w:hAnsi="仿宋_GB2312" w:eastAsia="仿宋_GB2312" w:cs="仿宋_GB2312"/>
          <w:sz w:val="32"/>
          <w:szCs w:val="32"/>
          <w:highlight w:val="none"/>
          <w:lang w:eastAsia="zh-CN"/>
        </w:rPr>
        <w:t>制定梨树区纪委监委遴选方案，择优遴选</w:t>
      </w:r>
      <w:r>
        <w:rPr>
          <w:rFonts w:hint="eastAsia" w:ascii="仿宋_GB2312" w:hAnsi="仿宋_GB2312" w:eastAsia="仿宋_GB2312" w:cs="仿宋_GB2312"/>
          <w:sz w:val="32"/>
          <w:szCs w:val="32"/>
          <w:highlight w:val="none"/>
          <w:lang w:val="en-US" w:eastAsia="zh-CN"/>
        </w:rPr>
        <w:t>3名工作人员</w:t>
      </w:r>
      <w:r>
        <w:rPr>
          <w:rFonts w:hint="eastAsia" w:ascii="仿宋_GB2312" w:hAnsi="仿宋_GB2312" w:eastAsia="仿宋_GB2312" w:cs="仿宋_GB2312"/>
          <w:sz w:val="32"/>
          <w:szCs w:val="32"/>
          <w:highlight w:val="none"/>
          <w:lang w:eastAsia="zh-CN"/>
        </w:rPr>
        <w:t>，纪检监察队伍工作力量进一步加强。</w:t>
      </w:r>
      <w:r>
        <w:rPr>
          <w:rFonts w:hint="eastAsia" w:ascii="仿宋_GB2312" w:hAnsi="仿宋_GB2312" w:eastAsia="仿宋_GB2312" w:cs="仿宋_GB2312"/>
          <w:b/>
          <w:bCs/>
          <w:kern w:val="2"/>
          <w:sz w:val="32"/>
          <w:szCs w:val="32"/>
          <w:highlight w:val="none"/>
          <w:lang w:val="en-US" w:eastAsia="zh-CN" w:bidi="ar-SA"/>
        </w:rPr>
        <w:t>坚持双重领导体制。</w:t>
      </w:r>
      <w:r>
        <w:rPr>
          <w:rFonts w:hint="eastAsia" w:ascii="仿宋_GB2312" w:hAnsi="仿宋_GB2312" w:eastAsia="仿宋_GB2312" w:cs="仿宋_GB2312"/>
          <w:sz w:val="32"/>
          <w:szCs w:val="32"/>
          <w:highlight w:val="none"/>
          <w:lang w:val="en-US" w:eastAsia="zh-CN"/>
        </w:rPr>
        <w:t>自觉接受同级党委的领导、管理和监督，</w:t>
      </w:r>
      <w:r>
        <w:rPr>
          <w:rFonts w:hint="eastAsia" w:ascii="仿宋_GB2312" w:hAnsi="仿宋_GB2312" w:eastAsia="仿宋_GB2312" w:cs="仿宋_GB2312"/>
          <w:sz w:val="32"/>
          <w:szCs w:val="32"/>
          <w:highlight w:val="none"/>
        </w:rPr>
        <w:t>严格落实请示汇报制度，</w:t>
      </w:r>
      <w:r>
        <w:rPr>
          <w:rFonts w:hint="eastAsia" w:ascii="仿宋_GB2312" w:hAnsi="仿宋_GB2312" w:eastAsia="仿宋_GB2312" w:cs="仿宋_GB2312"/>
          <w:sz w:val="32"/>
          <w:szCs w:val="32"/>
          <w:highlight w:val="none"/>
          <w:lang w:eastAsia="zh-CN"/>
        </w:rPr>
        <w:t>对作出立案审查调查决定、给予党纪政务处分等重要事项，及时向区委请示汇报并向市纪委监委报告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既报告结果也报告过程。同时</w:t>
      </w:r>
      <w:r>
        <w:rPr>
          <w:rFonts w:hint="eastAsia" w:ascii="仿宋_GB2312" w:hAnsi="仿宋_GB2312" w:eastAsia="仿宋_GB2312" w:cs="仿宋_GB2312"/>
          <w:sz w:val="32"/>
          <w:szCs w:val="32"/>
          <w:highlight w:val="none"/>
        </w:rPr>
        <w:t>进一步优化工作流程，理顺运行机制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切实担负起新时代纪检监察工作的职责使命。</w:t>
      </w:r>
      <w:r>
        <w:rPr>
          <w:rFonts w:hint="eastAsia" w:ascii="仿宋" w:hAnsi="仿宋" w:eastAsia="仿宋" w:cs="仿宋"/>
          <w:b/>
          <w:bCs/>
          <w:sz w:val="32"/>
          <w:szCs w:val="32"/>
          <w:highlight w:val="none"/>
        </w:rPr>
        <w:t>严守办案安全底线。</w:t>
      </w:r>
      <w:r>
        <w:rPr>
          <w:rFonts w:hint="eastAsia" w:ascii="仿宋_GB2312" w:hAnsi="仿宋_GB2312" w:eastAsia="仿宋_GB2312" w:cs="仿宋_GB2312"/>
          <w:sz w:val="32"/>
          <w:szCs w:val="32"/>
          <w:highlight w:val="none"/>
        </w:rPr>
        <w:t>严格执行审查安全各项规定和要求，规范谈话场所管理，确保纪律审查依纪依法安全文明进行，组织开展走读式谈话流程演练、医疗急救应急演练、火灾急救疏散演练各</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次；对谈话场所进行检查，对检查出的问题立行立改，全力确保纪律审查调查工作安全。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一年来，全</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纪检监察工作取得了新进展、新成效。但也要清醒认识到，全面从严治党永远在路上，反腐败斗争形势依然严峻复杂，党风廉政建设和反腐败工作与市纪委和</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委的要求、与经济社会发展的需求、与人民群众的期盼相比，仍存在一些差距和不足</w:t>
      </w:r>
      <w:r>
        <w:rPr>
          <w:rFonts w:hint="eastAsia" w:ascii="仿宋_GB2312" w:hAnsi="仿宋_GB2312" w:eastAsia="仿宋_GB2312" w:cs="仿宋_GB2312"/>
          <w:sz w:val="32"/>
          <w:szCs w:val="32"/>
          <w:highlight w:val="none"/>
          <w:lang w:eastAsia="zh-CN"/>
        </w:rPr>
        <w:t>。有的</w:t>
      </w:r>
      <w:r>
        <w:rPr>
          <w:rFonts w:hint="eastAsia" w:ascii="仿宋_GB2312" w:hAnsi="仿宋_GB2312" w:eastAsia="仿宋_GB2312" w:cs="仿宋_GB2312"/>
          <w:sz w:val="32"/>
          <w:szCs w:val="32"/>
          <w:highlight w:val="none"/>
        </w:rPr>
        <w:t>履行协助职责意识不强、办法不多，推动主体责任和监督责任贯通协同不够有力；</w:t>
      </w:r>
      <w:r>
        <w:rPr>
          <w:rFonts w:hint="eastAsia" w:ascii="仿宋_GB2312" w:hAnsi="仿宋_GB2312" w:eastAsia="仿宋_GB2312" w:cs="仿宋_GB2312"/>
          <w:sz w:val="32"/>
          <w:szCs w:val="32"/>
          <w:highlight w:val="none"/>
          <w:lang w:eastAsia="zh-CN"/>
        </w:rPr>
        <w:t>有的</w:t>
      </w:r>
      <w:r>
        <w:rPr>
          <w:rFonts w:hint="eastAsia" w:ascii="仿宋_GB2312" w:hAnsi="仿宋_GB2312" w:eastAsia="仿宋_GB2312" w:cs="仿宋_GB2312"/>
          <w:sz w:val="32"/>
          <w:szCs w:val="32"/>
          <w:highlight w:val="none"/>
        </w:rPr>
        <w:t>对政治监督的内涵范围、方法途径把握不准，日常监督不够具体深入；有的纪检监察干部</w:t>
      </w:r>
      <w:r>
        <w:rPr>
          <w:rFonts w:hint="eastAsia" w:ascii="仿宋_GB2312" w:hAnsi="仿宋_GB2312" w:eastAsia="仿宋_GB2312" w:cs="仿宋_GB2312"/>
          <w:sz w:val="32"/>
          <w:szCs w:val="32"/>
          <w:highlight w:val="none"/>
          <w:lang w:eastAsia="zh-CN"/>
        </w:rPr>
        <w:t>工作精气神不足、</w:t>
      </w:r>
      <w:r>
        <w:rPr>
          <w:rFonts w:hint="eastAsia" w:ascii="仿宋_GB2312" w:hAnsi="仿宋_GB2312" w:eastAsia="仿宋_GB2312" w:cs="仿宋_GB2312"/>
          <w:sz w:val="32"/>
          <w:szCs w:val="32"/>
          <w:highlight w:val="none"/>
        </w:rPr>
        <w:t>履职能力不强、</w:t>
      </w:r>
      <w:r>
        <w:rPr>
          <w:rFonts w:hint="eastAsia" w:ascii="仿宋_GB2312" w:hAnsi="仿宋_GB2312" w:eastAsia="仿宋_GB2312" w:cs="仿宋_GB2312"/>
          <w:sz w:val="32"/>
          <w:szCs w:val="32"/>
          <w:highlight w:val="none"/>
          <w:lang w:eastAsia="zh-CN"/>
        </w:rPr>
        <w:t>工作作风不细致，程序不严谨</w:t>
      </w:r>
      <w:r>
        <w:rPr>
          <w:rFonts w:hint="eastAsia" w:ascii="仿宋_GB2312" w:hAnsi="仿宋_GB2312" w:eastAsia="仿宋_GB2312" w:cs="仿宋_GB2312"/>
          <w:sz w:val="32"/>
          <w:szCs w:val="32"/>
          <w:highlight w:val="none"/>
        </w:rPr>
        <w:t>，还不能完全适应高素质专业化要求。对这些问题，必须高度重视、认真解决。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二、2021年主要工作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2021年是我们党成立100周年</w:t>
      </w:r>
      <w:r>
        <w:rPr>
          <w:rFonts w:hint="eastAsia" w:ascii="仿宋_GB2312" w:hAnsi="仿宋_GB2312" w:eastAsia="仿宋_GB2312" w:cs="仿宋_GB2312"/>
          <w:sz w:val="32"/>
          <w:szCs w:val="32"/>
          <w:highlight w:val="none"/>
          <w:lang w:eastAsia="zh-CN"/>
        </w:rPr>
        <w:t>，是</w:t>
      </w:r>
      <w:r>
        <w:rPr>
          <w:rFonts w:hint="eastAsia" w:ascii="仿宋_GB2312" w:hAnsi="仿宋_GB2312" w:eastAsia="仿宋_GB2312" w:cs="仿宋_GB2312"/>
          <w:sz w:val="32"/>
          <w:szCs w:val="32"/>
          <w:highlight w:val="none"/>
        </w:rPr>
        <w:t>实施“十四五”规划、开启全面建设社会主义现代化国家新征程的第一年，</w:t>
      </w:r>
      <w:r>
        <w:rPr>
          <w:rFonts w:hint="eastAsia" w:ascii="仿宋_GB2312" w:hAnsi="仿宋_GB2312" w:eastAsia="仿宋_GB2312" w:cs="仿宋_GB2312"/>
          <w:sz w:val="32"/>
          <w:szCs w:val="32"/>
          <w:highlight w:val="none"/>
          <w:lang w:eastAsia="zh-CN"/>
        </w:rPr>
        <w:t>做好纪检监察工作意义重大。工作要求是：</w:t>
      </w:r>
      <w:r>
        <w:rPr>
          <w:rFonts w:hint="eastAsia" w:ascii="仿宋_GB2312" w:hAnsi="仿宋_GB2312" w:eastAsia="仿宋_GB2312" w:cs="仿宋_GB2312"/>
          <w:sz w:val="32"/>
          <w:szCs w:val="32"/>
          <w:highlight w:val="none"/>
        </w:rPr>
        <w:t>以习近平新时代中国特色社会主义思想为指导，全面贯彻党的十九大和十九届五中全会精神，围绕开好局、起好步，全面对标对表党中央提出的“十四五”经济社会发展主要目标和2035年远景目标，紧扣高质量发展这个主题，准确把握进入新发展阶段、贯彻新发展理念、构建新发展格局对纪检监察工作的新要求，发挥监督保障执行、促进完善发展作用，一体推进不敢腐、不能腐、不想腐。坚定不移全面从严治党，坚持和完善党和国家监督体系，忠实履行党章和宪法赋予的职责，着力推动党中央决策部署有效落实，围绕现代化建设大局深化纪检监察体制改革，建设高素质专业化纪检监察干部队伍，推动纪检监察工作高质量发展，为“十四五”</w:t>
      </w:r>
      <w:r>
        <w:rPr>
          <w:rFonts w:hint="eastAsia" w:ascii="仿宋_GB2312" w:hAnsi="仿宋_GB2312" w:eastAsia="仿宋_GB2312" w:cs="仿宋_GB2312"/>
          <w:sz w:val="32"/>
          <w:szCs w:val="32"/>
          <w:highlight w:val="none"/>
          <w:lang w:eastAsia="zh-CN"/>
        </w:rPr>
        <w:t>规划、全面建设现代化新梨树</w:t>
      </w:r>
      <w:r>
        <w:rPr>
          <w:rFonts w:hint="eastAsia" w:ascii="仿宋_GB2312" w:hAnsi="仿宋_GB2312" w:eastAsia="仿宋_GB2312" w:cs="仿宋_GB2312"/>
          <w:sz w:val="32"/>
          <w:szCs w:val="32"/>
          <w:highlight w:val="none"/>
        </w:rPr>
        <w:t>开好局提供坚强保障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以优异成绩庆祝建党100周年。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（一）自觉践行“两个维护”，保障“十四五”规划顺利实施</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 w:hAnsi="仿宋" w:eastAsia="仿宋" w:cs="仿宋"/>
          <w:b/>
          <w:bCs/>
          <w:sz w:val="32"/>
          <w:szCs w:val="32"/>
          <w:highlight w:val="none"/>
        </w:rPr>
        <w:t>深化政治监督。</w:t>
      </w:r>
      <w:r>
        <w:rPr>
          <w:rFonts w:hint="eastAsia" w:ascii="仿宋_GB2312" w:hAnsi="仿宋_GB2312" w:eastAsia="仿宋_GB2312" w:cs="仿宋_GB2312"/>
          <w:sz w:val="32"/>
          <w:szCs w:val="32"/>
          <w:highlight w:val="none"/>
        </w:rPr>
        <w:t>深入学习贯彻习近平新时代中国特色社会主义思想，跟进学习领会习近平总书记在中央纪委五次全会上的重要讲话，把学习贯彻习近平总书记重要讲话和全会精神作为重要政治任务，紧密联系思想和工作实际。围绕中央、省</w:t>
      </w:r>
      <w:r>
        <w:rPr>
          <w:rFonts w:hint="eastAsia" w:ascii="仿宋_GB2312" w:hAnsi="仿宋_GB2312" w:eastAsia="仿宋_GB2312" w:cs="仿宋_GB2312"/>
          <w:sz w:val="32"/>
          <w:szCs w:val="32"/>
          <w:highlight w:val="none"/>
          <w:lang w:eastAsia="zh-CN"/>
        </w:rPr>
        <w:t>市区</w:t>
      </w:r>
      <w:r>
        <w:rPr>
          <w:rFonts w:hint="eastAsia" w:ascii="仿宋_GB2312" w:hAnsi="仿宋_GB2312" w:eastAsia="仿宋_GB2312" w:cs="仿宋_GB2312"/>
          <w:sz w:val="32"/>
          <w:szCs w:val="32"/>
          <w:highlight w:val="none"/>
        </w:rPr>
        <w:t>委各领域各方面重要政策、重要任务推进情况的监督检查，分领域、分系统、分重点探索开展专项监督，及时发现和纠正有令不行、有禁不止行为，以实际行动彰显“两个维护”。始终把政治纪律和政治规矩挺在前面，督促党委（党组）主要负责同志切实担负起管党治党政治责任，带动广大党员干部坚决做到“两个维护”</w:t>
      </w:r>
      <w:r>
        <w:rPr>
          <w:rFonts w:hint="eastAsia" w:ascii="仿宋_GB2312" w:hAnsi="仿宋_GB2312" w:eastAsia="仿宋_GB2312" w:cs="仿宋_GB2312"/>
          <w:sz w:val="32"/>
          <w:szCs w:val="32"/>
          <w:highlight w:val="none"/>
          <w:lang w:eastAsia="zh-CN"/>
        </w:rPr>
        <w:t>。</w:t>
      </w:r>
      <w:r>
        <w:rPr>
          <w:rFonts w:hint="eastAsia" w:ascii="仿宋" w:hAnsi="仿宋" w:eastAsia="仿宋" w:cs="仿宋"/>
          <w:b/>
          <w:bCs/>
          <w:sz w:val="32"/>
          <w:szCs w:val="32"/>
          <w:highlight w:val="none"/>
          <w:lang w:eastAsia="zh-CN"/>
        </w:rPr>
        <w:t>优化政治生态建设。</w:t>
      </w:r>
      <w:r>
        <w:rPr>
          <w:rFonts w:hint="eastAsia" w:ascii="仿宋_GB2312" w:hAnsi="仿宋_GB2312" w:eastAsia="仿宋_GB2312" w:cs="仿宋_GB2312"/>
          <w:sz w:val="32"/>
          <w:szCs w:val="32"/>
          <w:highlight w:val="none"/>
        </w:rPr>
        <w:t>坚持问题导向，清醒认识差距，高质量开展2020年度</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委政治生态建设成效考核，抓好</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委反馈、</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委发现问题整改，尽快解决“历史欠账”，以自我革新的决心和态度重塑政治生态。</w:t>
      </w:r>
      <w:r>
        <w:rPr>
          <w:rFonts w:hint="eastAsia" w:ascii="仿宋_GB2312" w:hAnsi="仿宋_GB2312" w:eastAsia="仿宋_GB2312" w:cs="仿宋_GB2312"/>
          <w:b/>
          <w:bCs/>
          <w:sz w:val="32"/>
          <w:szCs w:val="32"/>
          <w:highlight w:val="none"/>
          <w:lang w:val="en-US" w:eastAsia="zh-CN"/>
        </w:rPr>
        <w:t>加强意识形态阵地建设。</w:t>
      </w:r>
      <w:r>
        <w:rPr>
          <w:rFonts w:hint="eastAsia" w:ascii="仿宋_GB2312" w:hAnsi="仿宋_GB2312" w:eastAsia="仿宋_GB2312" w:cs="仿宋_GB2312"/>
          <w:sz w:val="32"/>
          <w:szCs w:val="32"/>
          <w:highlight w:val="none"/>
          <w:lang w:val="en-US" w:eastAsia="zh-CN"/>
        </w:rPr>
        <w:t>深入贯彻落实中央、省市区意识形态工作决策部署和指示精神，严守政治纪律，坚决维护党中央权威，在思想上政治上行动上同以习近平为总书记的党中央保持高度一致，切实抓好意识形态工作。把思想理论建设作为意识形态工作的根本任务，建立健全分析研判机制，定期分析研判意识形态领域情况，强化网络舆情管理，坚持正面引导和反面典型警示，坚持正确的意识形态引导，绝不给错误思潮和主张提供传播的空间及渠道。</w:t>
      </w:r>
      <w:r>
        <w:rPr>
          <w:rFonts w:hint="eastAsia" w:ascii="仿宋" w:hAnsi="仿宋" w:eastAsia="仿宋" w:cs="仿宋"/>
          <w:b/>
          <w:bCs/>
          <w:sz w:val="32"/>
          <w:szCs w:val="32"/>
          <w:highlight w:val="none"/>
        </w:rPr>
        <w:t>强化疫情防控监督。</w:t>
      </w:r>
      <w:r>
        <w:rPr>
          <w:rFonts w:hint="eastAsia" w:ascii="仿宋_GB2312" w:hAnsi="仿宋_GB2312" w:eastAsia="仿宋_GB2312" w:cs="仿宋_GB2312"/>
          <w:sz w:val="32"/>
          <w:szCs w:val="32"/>
          <w:highlight w:val="none"/>
        </w:rPr>
        <w:t>当前，全球新冠肺炎疫情流行加速，国内多地报告本土散发病例和聚集性疫情，防控形势复杂严峻。全</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纪检监察机关要强化冬春季疫情防控监督检查，对不担当、不作为、推诿扯皮、消极应付的严肃追责问责，对耍官威、搞特权、扰乱防控秩序的严肃处理并通报曝光。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）深化反腐败斗争，一体推进不敢腐、不能腐、不想腐</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 w:hAnsi="仿宋" w:eastAsia="仿宋" w:cs="仿宋"/>
          <w:b/>
          <w:bCs/>
          <w:sz w:val="32"/>
          <w:szCs w:val="32"/>
          <w:highlight w:val="none"/>
        </w:rPr>
        <w:t>保持“不敢腐”的高压。</w:t>
      </w:r>
      <w:r>
        <w:rPr>
          <w:rFonts w:hint="eastAsia" w:ascii="仿宋_GB2312" w:hAnsi="仿宋_GB2312" w:eastAsia="仿宋_GB2312" w:cs="仿宋_GB2312"/>
          <w:sz w:val="32"/>
          <w:szCs w:val="32"/>
          <w:highlight w:val="none"/>
        </w:rPr>
        <w:t>坚持无禁区、全覆盖、零容忍，坚持重遏制、强高压、长震慑，坚持受贿行贿一起查，对党的十八大以来不收敛不收手，严重阻碍党的路线方针政策贯彻执行、成为全面从严治党障碍的腐败问题优先查处，坚决斩断“围猎”和甘于被“围猎”的利益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坚持安全文明办案，保障审查调查对象合法权益；建立安全监管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抓好“走读式”谈话安全，坚决守住不发生安全事故底线。</w:t>
      </w:r>
      <w:r>
        <w:rPr>
          <w:rFonts w:hint="eastAsia" w:ascii="仿宋" w:hAnsi="仿宋" w:eastAsia="仿宋" w:cs="仿宋"/>
          <w:b/>
          <w:bCs/>
          <w:sz w:val="32"/>
          <w:szCs w:val="32"/>
          <w:highlight w:val="none"/>
        </w:rPr>
        <w:t>健全“不能腐”的机制。</w:t>
      </w:r>
      <w:r>
        <w:rPr>
          <w:rFonts w:hint="eastAsia" w:ascii="仿宋_GB2312" w:hAnsi="仿宋_GB2312" w:eastAsia="仿宋_GB2312" w:cs="仿宋_GB2312"/>
          <w:sz w:val="32"/>
          <w:szCs w:val="32"/>
          <w:highlight w:val="none"/>
        </w:rPr>
        <w:t>通过总结案件、以案促改，深入查找管理漏洞、制度空白、责任缺位，有针对性地制发纪检监察建议，推动审批监管、执法司法、工程建设、资源开发、公共财政支出等重点领域监督机制改革和制度建设。</w:t>
      </w:r>
      <w:r>
        <w:rPr>
          <w:rFonts w:hint="eastAsia" w:ascii="仿宋" w:hAnsi="仿宋" w:eastAsia="仿宋" w:cs="仿宋"/>
          <w:b/>
          <w:bCs/>
          <w:sz w:val="32"/>
          <w:szCs w:val="32"/>
          <w:highlight w:val="none"/>
        </w:rPr>
        <w:t>形成“不想腐”的自觉。</w:t>
      </w:r>
      <w:r>
        <w:rPr>
          <w:rFonts w:hint="eastAsia" w:ascii="仿宋_GB2312" w:hAnsi="仿宋_GB2312" w:eastAsia="仿宋_GB2312" w:cs="仿宋_GB2312"/>
          <w:sz w:val="32"/>
          <w:szCs w:val="32"/>
          <w:highlight w:val="none"/>
        </w:rPr>
        <w:t>加强思想道德和党纪国法教育，在全覆盖、常态化、更精准上下功夫，做好本地案例的分析和警示运用，适时筹备召开全</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干部警示教育大会。在上级纪委的统一安排部署下，做好党纪法规和德廉知识学习测试工作。抓好廉洁文化推广工程，及时将亮点工作进行提炼总结，积极对外发稿，扩大传播辐射，引导党员干部和公职人员筑牢拒腐防变思想防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）加大“四风”整治力度，深化整治形式主义、官僚主义顽瘴</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 w:hAnsi="仿宋" w:eastAsia="仿宋" w:cs="仿宋"/>
          <w:b/>
          <w:bCs/>
          <w:sz w:val="32"/>
          <w:szCs w:val="32"/>
          <w:highlight w:val="none"/>
        </w:rPr>
        <w:t>深化形式主义、官僚主义整治。</w:t>
      </w:r>
      <w:r>
        <w:rPr>
          <w:rFonts w:hint="eastAsia" w:ascii="仿宋_GB2312" w:hAnsi="仿宋_GB2312" w:eastAsia="仿宋_GB2312" w:cs="仿宋_GB2312"/>
          <w:sz w:val="32"/>
          <w:szCs w:val="32"/>
          <w:highlight w:val="none"/>
        </w:rPr>
        <w:t>把整治形式主义官僚主义贯穿于各类专项整治和日常监督检查，从领导机关和领导干部抓起、改起，带动广大党员干部把担当作为、真抓实干内化为行动自觉。把监督执纪“四种形态”贯通运用在纠治形式主义官僚主义全过程</w:t>
      </w:r>
      <w:r>
        <w:rPr>
          <w:rFonts w:hint="eastAsia" w:ascii="仿宋_GB2312" w:hAnsi="仿宋_GB2312" w:eastAsia="仿宋_GB2312" w:cs="仿宋_GB2312"/>
          <w:sz w:val="32"/>
          <w:szCs w:val="32"/>
          <w:highlight w:val="none"/>
          <w:lang w:eastAsia="zh-CN"/>
        </w:rPr>
        <w:t>。深入治理指尖上的形式主义、过度留痕等问题</w:t>
      </w:r>
      <w:r>
        <w:rPr>
          <w:rFonts w:hint="eastAsia" w:ascii="仿宋_GB2312" w:hAnsi="仿宋_GB2312" w:eastAsia="仿宋_GB2312" w:cs="仿宋_GB2312"/>
          <w:sz w:val="32"/>
          <w:szCs w:val="32"/>
          <w:highlight w:val="none"/>
        </w:rPr>
        <w:t>。</w:t>
      </w:r>
      <w:r>
        <w:rPr>
          <w:rFonts w:hint="eastAsia" w:ascii="仿宋" w:hAnsi="仿宋" w:eastAsia="仿宋" w:cs="仿宋"/>
          <w:b/>
          <w:bCs/>
          <w:sz w:val="32"/>
          <w:szCs w:val="32"/>
          <w:highlight w:val="none"/>
          <w:lang w:eastAsia="zh-CN"/>
        </w:rPr>
        <w:t>坚决抵制</w:t>
      </w:r>
      <w:r>
        <w:rPr>
          <w:rFonts w:hint="eastAsia" w:ascii="仿宋" w:hAnsi="仿宋" w:eastAsia="仿宋" w:cs="仿宋"/>
          <w:b/>
          <w:bCs/>
          <w:sz w:val="32"/>
          <w:szCs w:val="32"/>
          <w:highlight w:val="none"/>
        </w:rPr>
        <w:t>享乐主义、奢靡之风。</w:t>
      </w:r>
      <w:r>
        <w:rPr>
          <w:rFonts w:hint="eastAsia" w:ascii="仿宋_GB2312" w:hAnsi="仿宋_GB2312" w:eastAsia="仿宋_GB2312" w:cs="仿宋_GB2312"/>
          <w:sz w:val="32"/>
          <w:szCs w:val="32"/>
          <w:highlight w:val="none"/>
        </w:rPr>
        <w:t>盯紧盯住重要节点，既防止</w:t>
      </w:r>
      <w:r>
        <w:rPr>
          <w:rFonts w:hint="eastAsia" w:ascii="仿宋_GB2312" w:hAnsi="仿宋_GB2312" w:eastAsia="仿宋_GB2312" w:cs="仿宋_GB2312"/>
          <w:sz w:val="32"/>
          <w:szCs w:val="32"/>
          <w:highlight w:val="none"/>
          <w:lang w:eastAsia="zh-CN"/>
        </w:rPr>
        <w:t>四风</w:t>
      </w:r>
      <w:r>
        <w:rPr>
          <w:rFonts w:hint="eastAsia" w:ascii="仿宋_GB2312" w:hAnsi="仿宋_GB2312" w:eastAsia="仿宋_GB2312" w:cs="仿宋_GB2312"/>
          <w:sz w:val="32"/>
          <w:szCs w:val="32"/>
          <w:highlight w:val="none"/>
        </w:rPr>
        <w:t>题反弹回潮，又深挖细查收受电子红包、私车公养等隐形变异问题。坚持惩防并举、综合施治，督促相关职能部门针对“四风”易发多发的问题，认真检视制度方面存在的模糊地带、监管盲区，明确政策要求和执行标准，从源头上防治问题发生。</w:t>
      </w:r>
      <w:r>
        <w:rPr>
          <w:rFonts w:hint="eastAsia" w:ascii="仿宋_GB2312" w:hAnsi="仿宋_GB2312" w:eastAsia="仿宋_GB2312" w:cs="仿宋_GB2312"/>
          <w:sz w:val="32"/>
          <w:szCs w:val="32"/>
          <w:highlight w:val="none"/>
          <w:lang w:eastAsia="zh-CN"/>
        </w:rPr>
        <w:t>持续加大节约粮食、制止餐饮浪费行为的监督检查。</w:t>
      </w:r>
      <w:r>
        <w:rPr>
          <w:rFonts w:hint="eastAsia" w:ascii="仿宋" w:hAnsi="仿宋" w:eastAsia="仿宋" w:cs="仿宋"/>
          <w:b/>
          <w:bCs/>
          <w:sz w:val="32"/>
          <w:szCs w:val="32"/>
          <w:highlight w:val="none"/>
          <w:lang w:eastAsia="zh-CN"/>
        </w:rPr>
        <w:t>创造</w:t>
      </w:r>
      <w:r>
        <w:rPr>
          <w:rFonts w:hint="eastAsia" w:ascii="仿宋" w:hAnsi="仿宋" w:eastAsia="仿宋" w:cs="仿宋"/>
          <w:b/>
          <w:bCs/>
          <w:sz w:val="32"/>
          <w:szCs w:val="32"/>
          <w:highlight w:val="none"/>
        </w:rPr>
        <w:t>良好干事创业氛围。</w:t>
      </w:r>
      <w:r>
        <w:rPr>
          <w:rFonts w:hint="eastAsia" w:ascii="仿宋_GB2312" w:hAnsi="仿宋_GB2312" w:eastAsia="仿宋_GB2312" w:cs="仿宋_GB2312"/>
          <w:sz w:val="32"/>
          <w:szCs w:val="32"/>
          <w:highlight w:val="none"/>
        </w:rPr>
        <w:t>运用好上级纪委发布的容错纠错典型案例，在上级纪委的指导下，开展容错纠错，树立鲜明的正向激励导向；出台具体工作办法，开展对受处分党员、干部关心教育和跟踪回访工作，充分体现组织关爱；规范实名检举控告处理工作，明确澄清正名的情形范围和方式程序，加大典型事例通报曝光力度，激励干部担当作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深入</w:t>
      </w:r>
      <w:r>
        <w:rPr>
          <w:rFonts w:hint="eastAsia" w:ascii="仿宋_GB2312" w:hAnsi="仿宋_GB2312" w:eastAsia="仿宋_GB2312" w:cs="仿宋_GB2312"/>
          <w:sz w:val="32"/>
          <w:szCs w:val="32"/>
          <w:highlight w:val="none"/>
        </w:rPr>
        <w:t>整治群众身边腐败和不正之风，保障群众合法权益</w:t>
      </w:r>
      <w:r>
        <w:rPr>
          <w:rFonts w:hint="eastAsia" w:ascii="仿宋_GB2312" w:hAnsi="仿宋_GB2312" w:eastAsia="仿宋_GB2312" w:cs="仿宋_GB2312"/>
          <w:sz w:val="32"/>
          <w:szCs w:val="32"/>
          <w:highlight w:val="none"/>
          <w:lang w:eastAsia="zh-CN"/>
        </w:rPr>
        <w:t>。</w:t>
      </w:r>
    </w:p>
    <w:p>
      <w:pPr>
        <w:pStyle w:val="9"/>
        <w:keepNext w:val="0"/>
        <w:keepLines w:val="0"/>
        <w:pageBreakBefore w:val="0"/>
        <w:pBdr>
          <w:bottom w:val="single" w:color="FFFFFF" w:sz="4" w:space="23"/>
        </w:pBdr>
        <w:tabs>
          <w:tab w:val="left" w:pos="2700"/>
          <w:tab w:val="left" w:pos="8640"/>
        </w:tabs>
        <w:kinsoku/>
        <w:wordWrap/>
        <w:overflowPunct w:val="0"/>
        <w:topLinePunct w:val="0"/>
        <w:autoSpaceDE/>
        <w:autoSpaceDN/>
        <w:bidi w:val="0"/>
        <w:spacing w:line="600" w:lineRule="exact"/>
        <w:ind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b/>
          <w:bCs/>
          <w:sz w:val="32"/>
          <w:szCs w:val="32"/>
          <w:highlight w:val="none"/>
          <w:lang w:eastAsia="zh-CN"/>
        </w:rPr>
        <w:t>巩固深化政治成果</w:t>
      </w:r>
      <w:r>
        <w:rPr>
          <w:rFonts w:hint="eastAsia" w:ascii="仿宋" w:hAnsi="仿宋" w:eastAsia="仿宋" w:cs="仿宋"/>
          <w:b/>
          <w:bCs/>
          <w:sz w:val="32"/>
          <w:szCs w:val="32"/>
          <w:highlight w:val="none"/>
        </w:rPr>
        <w:t>。</w:t>
      </w:r>
      <w:r>
        <w:rPr>
          <w:rFonts w:hint="eastAsia" w:ascii="仿宋_GB2312" w:hAnsi="仿宋_GB2312" w:eastAsia="仿宋_GB2312" w:cs="仿宋_GB2312"/>
          <w:kern w:val="2"/>
          <w:sz w:val="32"/>
          <w:szCs w:val="32"/>
          <w:highlight w:val="none"/>
          <w:lang w:val="en-US" w:eastAsia="zh-CN" w:bidi="ar-SA"/>
        </w:rPr>
        <w:t>推进扫黑除恶监督执纪问责工作常态化，推动相关职能部门对典型案件举一反三，严格行业治理和日常监管，维护社会稳定和长治久安。突出教育医疗、养老社保、生态环境、安全生产、食品药品安全、执法司法等重点领域腐败和作风问题。</w:t>
      </w:r>
      <w:r>
        <w:rPr>
          <w:rFonts w:hint="eastAsia" w:ascii="仿宋" w:hAnsi="仿宋" w:eastAsia="仿宋" w:cs="仿宋"/>
          <w:b/>
          <w:bCs/>
          <w:sz w:val="32"/>
          <w:szCs w:val="32"/>
          <w:highlight w:val="none"/>
          <w:lang w:eastAsia="zh-CN"/>
        </w:rPr>
        <w:t>整治突出问题。</w:t>
      </w:r>
      <w:r>
        <w:rPr>
          <w:rFonts w:hint="eastAsia" w:ascii="仿宋_GB2312" w:hAnsi="仿宋_GB2312" w:eastAsia="仿宋_GB2312" w:cs="仿宋_GB2312"/>
          <w:kern w:val="2"/>
          <w:sz w:val="32"/>
          <w:szCs w:val="32"/>
          <w:highlight w:val="none"/>
          <w:lang w:val="en-US" w:eastAsia="zh-CN" w:bidi="ar-SA"/>
        </w:rPr>
        <w:t>开展政府采购、招投标、公共资源交易领域治理，持续整治围标串标骗标、暗中勾结、恶意串通以及领导干部违规插手工程项目问题。开展“两牛一猪”补贴、农村集体“三资”管理及村级债务问题专项整治。</w:t>
      </w:r>
      <w:r>
        <w:rPr>
          <w:rFonts w:hint="eastAsia" w:ascii="仿宋" w:hAnsi="仿宋" w:eastAsia="仿宋" w:cs="仿宋"/>
          <w:b/>
          <w:bCs/>
          <w:sz w:val="32"/>
          <w:szCs w:val="32"/>
          <w:highlight w:val="none"/>
          <w:lang w:eastAsia="zh-CN"/>
        </w:rPr>
        <w:t>完善治理机制。</w:t>
      </w:r>
      <w:r>
        <w:rPr>
          <w:rFonts w:hint="eastAsia" w:ascii="仿宋_GB2312" w:hAnsi="仿宋_GB2312" w:eastAsia="仿宋_GB2312" w:cs="仿宋_GB2312"/>
          <w:kern w:val="2"/>
          <w:sz w:val="32"/>
          <w:szCs w:val="32"/>
          <w:highlight w:val="none"/>
          <w:lang w:val="en-US" w:eastAsia="zh-CN" w:bidi="ar-SA"/>
        </w:rPr>
        <w:t xml:space="preserve">坚持以教育、医疗、住建、环保、涉农、食品药品安全等领域群众普遍关注、反映强烈的问题为导向，建立纪委监委牵头抓总、职能部门各负其职、上下联动协同监督的工作机制，根据领域、地域、行业的特点，全面排查问题线索，集中整治突出问题，形成治理合力。  </w:t>
      </w:r>
    </w:p>
    <w:p>
      <w:pPr>
        <w:pStyle w:val="9"/>
        <w:keepNext w:val="0"/>
        <w:keepLines w:val="0"/>
        <w:pageBreakBefore w:val="0"/>
        <w:numPr>
          <w:ilvl w:val="0"/>
          <w:numId w:val="1"/>
        </w:numPr>
        <w:pBdr>
          <w:bottom w:val="single" w:color="FFFFFF" w:sz="4" w:space="23"/>
        </w:pBdr>
        <w:tabs>
          <w:tab w:val="left" w:pos="2700"/>
          <w:tab w:val="left" w:pos="8640"/>
        </w:tabs>
        <w:kinsoku/>
        <w:wordWrap/>
        <w:overflowPunct w:val="0"/>
        <w:topLinePunct w:val="0"/>
        <w:autoSpaceDE/>
        <w:autoSpaceDN/>
        <w:bidi w:val="0"/>
        <w:spacing w:line="60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突出政治巡察定位，充分发挥巡察利剑作用。</w:t>
      </w:r>
    </w:p>
    <w:p>
      <w:pPr>
        <w:pStyle w:val="9"/>
        <w:keepNext w:val="0"/>
        <w:keepLines w:val="0"/>
        <w:pageBreakBefore w:val="0"/>
        <w:numPr>
          <w:ilvl w:val="0"/>
          <w:numId w:val="0"/>
        </w:numPr>
        <w:pBdr>
          <w:bottom w:val="single" w:color="FFFFFF" w:sz="4" w:space="23"/>
        </w:pBdr>
        <w:tabs>
          <w:tab w:val="left" w:pos="2700"/>
          <w:tab w:val="left" w:pos="8640"/>
        </w:tabs>
        <w:kinsoku/>
        <w:wordWrap/>
        <w:overflowPunct w:val="0"/>
        <w:topLinePunct w:val="0"/>
        <w:autoSpaceDE/>
        <w:autoSpaceDN/>
        <w:bidi w:val="0"/>
        <w:spacing w:line="600" w:lineRule="exact"/>
        <w:ind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b/>
          <w:bCs/>
          <w:sz w:val="32"/>
          <w:szCs w:val="32"/>
          <w:highlight w:val="none"/>
        </w:rPr>
        <w:t>推动巡察全覆盖。</w:t>
      </w:r>
      <w:r>
        <w:rPr>
          <w:rFonts w:hint="eastAsia" w:ascii="仿宋_GB2312" w:hAnsi="仿宋_GB2312" w:eastAsia="仿宋_GB2312" w:cs="仿宋_GB2312"/>
          <w:kern w:val="2"/>
          <w:sz w:val="32"/>
          <w:szCs w:val="32"/>
          <w:highlight w:val="none"/>
          <w:lang w:val="en-US" w:eastAsia="zh-CN" w:bidi="ar-SA"/>
        </w:rPr>
        <w:t>围绕落实“十四五”规划等决策部署进行重点巡察。年内实现常规巡察覆盖率达到100%；围绕重点领域和难点问题开展专项巡察，适时开展扶贫等领域专项巡察、“联动巡察”。及时传导党中央关于巡视巡察工作的部署要求，推动巡察工作与派驻监督、镇（街）纪（工）委工作协同并进，高标准推进巡察全覆盖。</w:t>
      </w:r>
      <w:r>
        <w:rPr>
          <w:rFonts w:hint="eastAsia" w:ascii="仿宋" w:hAnsi="仿宋" w:eastAsia="仿宋" w:cs="仿宋"/>
          <w:b/>
          <w:bCs/>
          <w:sz w:val="32"/>
          <w:szCs w:val="32"/>
          <w:highlight w:val="none"/>
          <w:lang w:eastAsia="zh-CN"/>
        </w:rPr>
        <w:t>做好巡察</w:t>
      </w:r>
      <w:r>
        <w:rPr>
          <w:rFonts w:hint="eastAsia" w:ascii="仿宋" w:hAnsi="仿宋" w:eastAsia="仿宋" w:cs="仿宋"/>
          <w:b/>
          <w:bCs/>
          <w:sz w:val="32"/>
          <w:szCs w:val="32"/>
          <w:highlight w:val="none"/>
        </w:rPr>
        <w:t>成果运用。</w:t>
      </w:r>
      <w:r>
        <w:rPr>
          <w:rFonts w:hint="eastAsia" w:ascii="仿宋_GB2312" w:hAnsi="仿宋_GB2312" w:eastAsia="仿宋_GB2312" w:cs="仿宋_GB2312"/>
          <w:kern w:val="2"/>
          <w:sz w:val="32"/>
          <w:szCs w:val="32"/>
          <w:highlight w:val="none"/>
          <w:lang w:val="en-US" w:eastAsia="zh-CN" w:bidi="ar-SA"/>
        </w:rPr>
        <w:t>发挥巡察机构统筹督促职责，强化整改主体责任，完善整改情况报告制度。用好巡察成果，精准处置移交线索，针对普遍性、体制机制问题精准提出意见建议，推动职能部门举一反三，深化改革，健全制度、堵塞漏洞。</w:t>
      </w:r>
      <w:r>
        <w:rPr>
          <w:rFonts w:hint="eastAsia" w:ascii="仿宋" w:hAnsi="仿宋" w:eastAsia="仿宋" w:cs="仿宋"/>
          <w:b/>
          <w:bCs/>
          <w:sz w:val="32"/>
          <w:szCs w:val="32"/>
          <w:highlight w:val="none"/>
          <w:lang w:eastAsia="zh-CN"/>
        </w:rPr>
        <w:t>推进</w:t>
      </w:r>
      <w:r>
        <w:rPr>
          <w:rFonts w:hint="eastAsia" w:ascii="仿宋" w:hAnsi="仿宋" w:eastAsia="仿宋" w:cs="仿宋"/>
          <w:b/>
          <w:bCs/>
          <w:sz w:val="32"/>
          <w:szCs w:val="32"/>
          <w:highlight w:val="none"/>
        </w:rPr>
        <w:t>规范化</w:t>
      </w:r>
      <w:r>
        <w:rPr>
          <w:rFonts w:hint="eastAsia" w:ascii="仿宋" w:hAnsi="仿宋" w:eastAsia="仿宋" w:cs="仿宋"/>
          <w:b/>
          <w:bCs/>
          <w:sz w:val="32"/>
          <w:szCs w:val="32"/>
          <w:highlight w:val="none"/>
          <w:lang w:eastAsia="zh-CN"/>
        </w:rPr>
        <w:t>建设</w:t>
      </w:r>
      <w:r>
        <w:rPr>
          <w:rFonts w:hint="eastAsia" w:ascii="仿宋" w:hAnsi="仿宋" w:eastAsia="仿宋" w:cs="仿宋"/>
          <w:b/>
          <w:bCs/>
          <w:sz w:val="32"/>
          <w:szCs w:val="32"/>
          <w:highlight w:val="none"/>
        </w:rPr>
        <w:t>水平。</w:t>
      </w:r>
      <w:r>
        <w:rPr>
          <w:rFonts w:hint="eastAsia" w:ascii="仿宋_GB2312" w:hAnsi="仿宋_GB2312" w:eastAsia="仿宋_GB2312" w:cs="仿宋_GB2312"/>
          <w:kern w:val="2"/>
          <w:sz w:val="32"/>
          <w:szCs w:val="32"/>
          <w:highlight w:val="none"/>
          <w:lang w:val="en-US" w:eastAsia="zh-CN" w:bidi="ar-SA"/>
        </w:rPr>
        <w:t>加强巡察队伍建设，把依规依纪依法要求贯穿巡察全过程，健全工作规则，规范工作程序。加强巡察机构与纪检监察机关、组织、审计、信访等部门的协作配合，推动巡察监督与其他监督贯通融合。</w:t>
      </w:r>
    </w:p>
    <w:p>
      <w:pPr>
        <w:pStyle w:val="9"/>
        <w:keepNext w:val="0"/>
        <w:keepLines w:val="0"/>
        <w:pageBreakBefore w:val="0"/>
        <w:numPr>
          <w:ilvl w:val="0"/>
          <w:numId w:val="0"/>
        </w:numPr>
        <w:pBdr>
          <w:bottom w:val="single" w:color="FFFFFF" w:sz="4" w:space="23"/>
        </w:pBdr>
        <w:tabs>
          <w:tab w:val="left" w:pos="2700"/>
          <w:tab w:val="left" w:pos="8640"/>
        </w:tabs>
        <w:kinsoku/>
        <w:wordWrap/>
        <w:overflowPunct w:val="0"/>
        <w:topLinePunct w:val="0"/>
        <w:autoSpaceDE/>
        <w:autoSpaceDN/>
        <w:bidi w:val="0"/>
        <w:spacing w:line="60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（六）建立健全监督体系，提升监督效能。</w:t>
      </w:r>
    </w:p>
    <w:p>
      <w:pPr>
        <w:pStyle w:val="9"/>
        <w:keepNext w:val="0"/>
        <w:keepLines w:val="0"/>
        <w:pageBreakBefore w:val="0"/>
        <w:pBdr>
          <w:bottom w:val="single" w:color="FFFFFF" w:sz="4" w:space="23"/>
        </w:pBdr>
        <w:tabs>
          <w:tab w:val="left" w:pos="2700"/>
          <w:tab w:val="left" w:pos="8640"/>
        </w:tabs>
        <w:kinsoku/>
        <w:wordWrap/>
        <w:overflowPunct w:val="0"/>
        <w:topLinePunct w:val="0"/>
        <w:autoSpaceDE/>
        <w:autoSpaceDN/>
        <w:bidi w:val="0"/>
        <w:spacing w:line="600" w:lineRule="exact"/>
        <w:ind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b/>
          <w:bCs/>
          <w:sz w:val="32"/>
          <w:szCs w:val="32"/>
          <w:highlight w:val="none"/>
          <w:lang w:eastAsia="zh-CN"/>
        </w:rPr>
        <w:t>强化日常监督</w:t>
      </w:r>
      <w:r>
        <w:rPr>
          <w:rFonts w:hint="eastAsia" w:ascii="仿宋" w:hAnsi="仿宋" w:eastAsia="仿宋" w:cs="仿宋"/>
          <w:b/>
          <w:bCs/>
          <w:sz w:val="32"/>
          <w:szCs w:val="32"/>
          <w:highlight w:val="none"/>
        </w:rPr>
        <w:t>。</w:t>
      </w:r>
      <w:r>
        <w:rPr>
          <w:rFonts w:hint="eastAsia" w:ascii="仿宋_GB2312" w:hAnsi="仿宋_GB2312" w:eastAsia="仿宋_GB2312" w:cs="仿宋_GB2312"/>
          <w:kern w:val="2"/>
          <w:sz w:val="32"/>
          <w:szCs w:val="32"/>
          <w:highlight w:val="none"/>
          <w:lang w:val="en-US" w:eastAsia="zh-CN" w:bidi="ar-SA"/>
        </w:rPr>
        <w:t>聚焦“监督的再监督”为重点，采取工作提示、约谈提醒等方式，紧盯党委（党组）及其班子成员履责情况，完善纪律监督、监察监督、派驻监督、巡察监督统筹衔接制度。加强监督信息整合分析，精准规范审慎处置问题线索。正确认识、妥善处理监督与支持的关系，既要督促履职尽责，又要体现支持帮助。</w:t>
      </w:r>
      <w:r>
        <w:rPr>
          <w:rFonts w:hint="eastAsia" w:ascii="仿宋" w:hAnsi="仿宋" w:eastAsia="仿宋" w:cs="仿宋"/>
          <w:b/>
          <w:bCs/>
          <w:sz w:val="32"/>
          <w:szCs w:val="32"/>
          <w:highlight w:val="none"/>
        </w:rPr>
        <w:t>落实全面从严治党主体责任。</w:t>
      </w:r>
      <w:r>
        <w:rPr>
          <w:rFonts w:hint="eastAsia" w:ascii="仿宋_GB2312" w:hAnsi="仿宋_GB2312" w:eastAsia="仿宋_GB2312" w:cs="仿宋_GB2312"/>
          <w:kern w:val="2"/>
          <w:sz w:val="32"/>
          <w:szCs w:val="32"/>
          <w:highlight w:val="none"/>
          <w:lang w:val="en-US" w:eastAsia="zh-CN" w:bidi="ar-SA"/>
        </w:rPr>
        <w:t>落实全面从严治党责任制度，强化监督考核、推动责任履行，促进管党治党主体责任和监督责任贯通协同联动。发挥好对同级党委（党组）班子的监督作用，发现问题及时提醒纠正，盯紧关键人、关键事、关键权、关键时的监督制约。督促推动同级党委（党组）加强对下级“一把手”和领导班子的全面监督，传导监督压力，压实监督责任。</w:t>
      </w:r>
      <w:r>
        <w:rPr>
          <w:rFonts w:hint="eastAsia" w:ascii="仿宋" w:hAnsi="仿宋" w:eastAsia="仿宋" w:cs="仿宋"/>
          <w:b/>
          <w:bCs/>
          <w:sz w:val="32"/>
          <w:szCs w:val="32"/>
          <w:highlight w:val="none"/>
          <w:lang w:eastAsia="zh-CN"/>
        </w:rPr>
        <w:t>加强换届纪律监督。</w:t>
      </w:r>
      <w:r>
        <w:rPr>
          <w:rFonts w:hint="eastAsia" w:ascii="仿宋_GB2312" w:hAnsi="仿宋_GB2312" w:eastAsia="仿宋_GB2312" w:cs="仿宋_GB2312"/>
          <w:kern w:val="2"/>
          <w:sz w:val="32"/>
          <w:szCs w:val="32"/>
          <w:highlight w:val="none"/>
          <w:lang w:val="en-US" w:eastAsia="zh-CN" w:bidi="ar-SA"/>
        </w:rPr>
        <w:t>把正风肃纪贯穿于换届工作全过程，严格落实“纪检监察机关意见必听，线索具体的信访举报必查”要求，以“零容忍”态度严肃查处拉票贿选、买官卖官、跑官要官等干扰换届秩序行为，抓好会风会纪监督检查，营造风清气正的换届环境。</w:t>
      </w:r>
      <w:r>
        <w:rPr>
          <w:rFonts w:hint="eastAsia" w:ascii="仿宋" w:hAnsi="仿宋" w:eastAsia="仿宋" w:cs="仿宋"/>
          <w:b/>
          <w:bCs/>
          <w:sz w:val="32"/>
          <w:szCs w:val="32"/>
          <w:highlight w:val="none"/>
        </w:rPr>
        <w:t>加强制度保障。</w:t>
      </w:r>
      <w:r>
        <w:rPr>
          <w:rFonts w:hint="eastAsia" w:ascii="仿宋_GB2312" w:hAnsi="仿宋_GB2312" w:eastAsia="仿宋_GB2312" w:cs="仿宋_GB2312"/>
          <w:kern w:val="2"/>
          <w:sz w:val="32"/>
          <w:szCs w:val="32"/>
          <w:highlight w:val="none"/>
          <w:lang w:val="en-US" w:eastAsia="zh-CN" w:bidi="ar-SA"/>
        </w:rPr>
        <w:t>跟进中央纪委国家监委顶层设计，落实好党员权利保障条例、监察法实施条例，以及纪检监察机关与公安机关的协作机制、检察机关提前介入机制，促进执纪执法贯通、有效衔接司法。</w:t>
      </w:r>
    </w:p>
    <w:p>
      <w:pPr>
        <w:pStyle w:val="9"/>
        <w:keepNext w:val="0"/>
        <w:keepLines w:val="0"/>
        <w:pageBreakBefore w:val="0"/>
        <w:numPr>
          <w:ilvl w:val="0"/>
          <w:numId w:val="2"/>
        </w:numPr>
        <w:pBdr>
          <w:bottom w:val="single" w:color="FFFFFF" w:sz="4" w:space="23"/>
        </w:pBdr>
        <w:tabs>
          <w:tab w:val="left" w:pos="2700"/>
          <w:tab w:val="left" w:pos="8640"/>
        </w:tabs>
        <w:kinsoku/>
        <w:wordWrap/>
        <w:overflowPunct w:val="0"/>
        <w:topLinePunct w:val="0"/>
        <w:autoSpaceDE/>
        <w:autoSpaceDN/>
        <w:bidi w:val="0"/>
        <w:spacing w:line="60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全面履行专责机关职责，激励干部担当作为。</w:t>
      </w:r>
    </w:p>
    <w:p>
      <w:pPr>
        <w:pStyle w:val="9"/>
        <w:keepNext w:val="0"/>
        <w:keepLines w:val="0"/>
        <w:pageBreakBefore w:val="0"/>
        <w:numPr>
          <w:ilvl w:val="0"/>
          <w:numId w:val="0"/>
        </w:numPr>
        <w:pBdr>
          <w:bottom w:val="single" w:color="FFFFFF" w:sz="4" w:space="23"/>
        </w:pBdr>
        <w:tabs>
          <w:tab w:val="left" w:pos="2700"/>
          <w:tab w:val="left" w:pos="8640"/>
        </w:tabs>
        <w:kinsoku/>
        <w:wordWrap/>
        <w:overflowPunct w:val="0"/>
        <w:topLinePunct w:val="0"/>
        <w:autoSpaceDE/>
        <w:autoSpaceDN/>
        <w:bidi w:val="0"/>
        <w:spacing w:line="600" w:lineRule="exact"/>
        <w:ind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b/>
          <w:bCs/>
          <w:sz w:val="32"/>
          <w:szCs w:val="32"/>
          <w:highlight w:val="none"/>
        </w:rPr>
        <w:t>紧盯权力运行的关键环节</w:t>
      </w:r>
      <w:r>
        <w:rPr>
          <w:rFonts w:hint="eastAsia" w:ascii="仿宋" w:hAnsi="仿宋" w:eastAsia="仿宋" w:cs="仿宋"/>
          <w:sz w:val="32"/>
          <w:szCs w:val="32"/>
          <w:highlight w:val="none"/>
        </w:rPr>
        <w:t>。</w:t>
      </w:r>
      <w:r>
        <w:rPr>
          <w:rFonts w:hint="eastAsia" w:ascii="仿宋_GB2312" w:hAnsi="仿宋_GB2312" w:eastAsia="仿宋_GB2312" w:cs="仿宋_GB2312"/>
          <w:kern w:val="2"/>
          <w:sz w:val="32"/>
          <w:szCs w:val="32"/>
          <w:highlight w:val="none"/>
          <w:lang w:val="en-US" w:eastAsia="zh-CN" w:bidi="ar-SA"/>
        </w:rPr>
        <w:t>严格依规依纪依法开展监督，及时发现和查处遵规守纪、依法履职、秉公用权、廉洁从政从业以及道德操守等方面问题，健全完善发现问题、纠正偏差、精准问责的有效机制，消除权力监督的真空地带。在上级纪委的指导下，推广应用纪检监察系统检举举报平台，实现党内监督、纪检监察专责监督与群众监督有机衔接。</w:t>
      </w:r>
      <w:r>
        <w:rPr>
          <w:rFonts w:hint="eastAsia" w:ascii="仿宋" w:hAnsi="仿宋" w:eastAsia="仿宋" w:cs="仿宋"/>
          <w:b/>
          <w:bCs/>
          <w:sz w:val="32"/>
          <w:szCs w:val="32"/>
          <w:highlight w:val="none"/>
        </w:rPr>
        <w:t>用好用活“四种形态”。</w:t>
      </w:r>
      <w:r>
        <w:rPr>
          <w:rFonts w:hint="eastAsia" w:ascii="仿宋_GB2312" w:hAnsi="仿宋_GB2312" w:eastAsia="仿宋_GB2312" w:cs="仿宋_GB2312"/>
          <w:kern w:val="2"/>
          <w:sz w:val="32"/>
          <w:szCs w:val="32"/>
          <w:highlight w:val="none"/>
          <w:lang w:val="en-US" w:eastAsia="zh-CN" w:bidi="ar-SA"/>
        </w:rPr>
        <w:t>精准把握政策，综合考虑事实证据、思想态度和量纪执法标准，审慎稳妥运用每一种形态。坚持用好第一、第二种形态，强化对党员干部的教育管理监督，防止小错误演变为大问题；发挥第四种形态的威慑作用，筑牢反腐败斗争的“后墙”。</w:t>
      </w:r>
      <w:r>
        <w:rPr>
          <w:rFonts w:hint="eastAsia" w:ascii="仿宋" w:hAnsi="仿宋" w:eastAsia="仿宋" w:cs="仿宋"/>
          <w:b/>
          <w:bCs/>
          <w:sz w:val="32"/>
          <w:szCs w:val="32"/>
          <w:highlight w:val="none"/>
          <w:lang w:eastAsia="zh-CN"/>
        </w:rPr>
        <w:t>落实“三个区分开来”。</w:t>
      </w:r>
      <w:r>
        <w:rPr>
          <w:rFonts w:hint="eastAsia" w:ascii="仿宋_GB2312" w:hAnsi="仿宋_GB2312" w:eastAsia="仿宋_GB2312" w:cs="仿宋_GB2312"/>
          <w:kern w:val="2"/>
          <w:sz w:val="32"/>
          <w:szCs w:val="32"/>
          <w:highlight w:val="none"/>
          <w:lang w:val="en-US" w:eastAsia="zh-CN" w:bidi="ar-SA"/>
        </w:rPr>
        <w:t>加大谈话函询力度，探索建立谈话函询了结反馈机制，推进被问责处分干部跟踪回访工作的制度化、常态化，鼓励干部“戴错立功”。</w:t>
      </w:r>
      <w:r>
        <w:rPr>
          <w:rFonts w:hint="eastAsia" w:ascii="仿宋" w:hAnsi="仿宋" w:eastAsia="仿宋" w:cs="仿宋"/>
          <w:b/>
          <w:bCs/>
          <w:sz w:val="32"/>
          <w:szCs w:val="32"/>
          <w:highlight w:val="none"/>
          <w:lang w:eastAsia="zh-CN"/>
        </w:rPr>
        <w:t>把保障党员权利落到实处。</w:t>
      </w:r>
      <w:r>
        <w:rPr>
          <w:rFonts w:hint="eastAsia" w:ascii="仿宋_GB2312" w:hAnsi="仿宋_GB2312" w:eastAsia="仿宋_GB2312" w:cs="仿宋_GB2312"/>
          <w:kern w:val="2"/>
          <w:sz w:val="32"/>
          <w:szCs w:val="32"/>
          <w:highlight w:val="none"/>
          <w:lang w:val="en-US" w:eastAsia="zh-CN" w:bidi="ar-SA"/>
        </w:rPr>
        <w:t xml:space="preserve">认真贯彻执行《中国共产党党员权利保障条例》，督促落实党员权利保障措施，严肃查处诬告陷害行为，为受到不实举报的澄清正名，对因不实举报而受到错误处理的予以纠正。   </w:t>
      </w:r>
    </w:p>
    <w:p>
      <w:pPr>
        <w:pStyle w:val="9"/>
        <w:keepNext w:val="0"/>
        <w:keepLines w:val="0"/>
        <w:pageBreakBefore w:val="0"/>
        <w:numPr>
          <w:ilvl w:val="0"/>
          <w:numId w:val="2"/>
        </w:numPr>
        <w:pBdr>
          <w:bottom w:val="single" w:color="FFFFFF" w:sz="4" w:space="23"/>
        </w:pBdr>
        <w:tabs>
          <w:tab w:val="left" w:pos="2700"/>
          <w:tab w:val="left" w:pos="8640"/>
        </w:tabs>
        <w:kinsoku/>
        <w:wordWrap/>
        <w:overflowPunct w:val="0"/>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建设忠诚干净担当、专业化能力强的纪检监察铁军。</w:t>
      </w:r>
    </w:p>
    <w:p>
      <w:pPr>
        <w:pStyle w:val="9"/>
        <w:keepNext w:val="0"/>
        <w:keepLines w:val="0"/>
        <w:pageBreakBefore w:val="0"/>
        <w:numPr>
          <w:ilvl w:val="0"/>
          <w:numId w:val="0"/>
        </w:numPr>
        <w:pBdr>
          <w:bottom w:val="single" w:color="FFFFFF" w:sz="4" w:space="23"/>
        </w:pBdr>
        <w:tabs>
          <w:tab w:val="left" w:pos="2700"/>
          <w:tab w:val="left" w:pos="8640"/>
        </w:tabs>
        <w:kinsoku/>
        <w:wordWrap/>
        <w:overflowPunct w:val="0"/>
        <w:topLinePunct w:val="0"/>
        <w:autoSpaceDE/>
        <w:autoSpaceDN/>
        <w:bidi w:val="0"/>
        <w:spacing w:line="600" w:lineRule="exact"/>
        <w:ind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b/>
          <w:bCs/>
          <w:sz w:val="32"/>
          <w:szCs w:val="32"/>
          <w:highlight w:val="none"/>
        </w:rPr>
        <w:t>提升履职能力。</w:t>
      </w:r>
      <w:r>
        <w:rPr>
          <w:rFonts w:hint="eastAsia" w:ascii="仿宋_GB2312" w:hAnsi="仿宋_GB2312" w:eastAsia="仿宋_GB2312" w:cs="仿宋_GB2312"/>
          <w:kern w:val="2"/>
          <w:sz w:val="32"/>
          <w:szCs w:val="32"/>
          <w:highlight w:val="none"/>
          <w:lang w:val="en-US" w:eastAsia="zh-CN" w:bidi="ar-SA"/>
        </w:rPr>
        <w:t>稳妥有序开展纪委换届工作，抓好干部选配和班子建设。加强干部选拔任用和轮岗交流，适应建设高素质监察官队伍要求，从严从优引进高素质专业化人才，大力培养锻炼优秀年轻干部。深化全员培训，统筹安排镇（街）纪检监察干部到委机关跟班培训、参与协作办案，有计划地安排办公室等综合部室干部参与案件办理，提高监督执纪执法本领。</w:t>
      </w:r>
      <w:r>
        <w:rPr>
          <w:rFonts w:hint="eastAsia" w:ascii="仿宋" w:hAnsi="仿宋" w:eastAsia="仿宋" w:cs="仿宋"/>
          <w:b/>
          <w:bCs/>
          <w:sz w:val="32"/>
          <w:szCs w:val="32"/>
          <w:highlight w:val="none"/>
        </w:rPr>
        <w:t>加强纪律建设。</w:t>
      </w:r>
      <w:r>
        <w:rPr>
          <w:rFonts w:hint="eastAsia" w:ascii="仿宋_GB2312" w:hAnsi="仿宋_GB2312" w:eastAsia="仿宋_GB2312" w:cs="仿宋_GB2312"/>
          <w:kern w:val="2"/>
          <w:sz w:val="32"/>
          <w:szCs w:val="32"/>
          <w:highlight w:val="none"/>
          <w:lang w:val="zh-CN" w:eastAsia="zh-CN" w:bidi="ar-SA"/>
        </w:rPr>
        <w:t>认真落实中</w:t>
      </w:r>
      <w:r>
        <w:rPr>
          <w:rFonts w:hint="eastAsia" w:ascii="仿宋_GB2312" w:hAnsi="仿宋_GB2312" w:eastAsia="仿宋_GB2312" w:cs="仿宋_GB2312"/>
          <w:kern w:val="2"/>
          <w:sz w:val="32"/>
          <w:szCs w:val="32"/>
          <w:highlight w:val="none"/>
          <w:lang w:val="en-US" w:eastAsia="zh-CN" w:bidi="ar-SA"/>
        </w:rPr>
        <w:t>省纪委</w:t>
      </w:r>
      <w:r>
        <w:rPr>
          <w:rFonts w:hint="eastAsia" w:ascii="仿宋_GB2312" w:hAnsi="仿宋_GB2312" w:eastAsia="仿宋_GB2312" w:cs="仿宋_GB2312"/>
          <w:kern w:val="2"/>
          <w:sz w:val="32"/>
          <w:szCs w:val="32"/>
          <w:highlight w:val="none"/>
          <w:lang w:val="zh-CN" w:eastAsia="zh-CN" w:bidi="ar-SA"/>
        </w:rPr>
        <w:t>关于加强纪检监察干部监督工作意见，严格执行纪检监察干部对外交往行为规范，确保党和人</w:t>
      </w:r>
      <w:r>
        <w:rPr>
          <w:rFonts w:hint="eastAsia" w:ascii="仿宋_GB2312" w:hAnsi="仿宋_GB2312" w:eastAsia="仿宋_GB2312" w:cs="仿宋_GB2312"/>
          <w:kern w:val="2"/>
          <w:sz w:val="32"/>
          <w:szCs w:val="32"/>
          <w:highlight w:val="none"/>
          <w:lang w:val="en-US" w:eastAsia="zh-CN" w:bidi="ar-SA"/>
        </w:rPr>
        <w:t>民赋予的权力不被滥用。针对不同岗位风险点，完善制度规则，强化内部监督约束。拓宽网络、电话、来信来访等监督渠道，有效防范风险隐患。对执纪违纪、执法违法者“零容忍”，坚决防止“灯下黑”。</w:t>
      </w:r>
      <w:r>
        <w:rPr>
          <w:rFonts w:hint="eastAsia" w:ascii="仿宋" w:hAnsi="仿宋" w:eastAsia="仿宋" w:cs="仿宋"/>
          <w:b/>
          <w:bCs/>
          <w:sz w:val="32"/>
          <w:szCs w:val="32"/>
          <w:highlight w:val="none"/>
          <w:lang w:eastAsia="zh-CN"/>
        </w:rPr>
        <w:t>强化信息保障。</w:t>
      </w:r>
      <w:r>
        <w:rPr>
          <w:rFonts w:hint="eastAsia" w:ascii="仿宋_GB2312" w:hAnsi="仿宋_GB2312" w:eastAsia="仿宋_GB2312" w:cs="仿宋_GB2312"/>
          <w:kern w:val="2"/>
          <w:sz w:val="32"/>
          <w:szCs w:val="32"/>
          <w:highlight w:val="none"/>
          <w:lang w:val="en-US" w:eastAsia="zh-CN" w:bidi="ar-SA"/>
        </w:rPr>
        <w:t>发挥办公平台作用，熟练掌握检举举报平台、来访子平台、案件管理平台等系统运用，同时强化信息隐私保护和安全管理，以信息化提升纪检监察工作水平。</w:t>
      </w:r>
    </w:p>
    <w:p>
      <w:pPr>
        <w:pStyle w:val="9"/>
        <w:keepNext w:val="0"/>
        <w:keepLines w:val="0"/>
        <w:pageBreakBefore w:val="0"/>
        <w:numPr>
          <w:ilvl w:val="0"/>
          <w:numId w:val="0"/>
        </w:numPr>
        <w:pBdr>
          <w:bottom w:val="single" w:color="FFFFFF" w:sz="4" w:space="23"/>
        </w:pBdr>
        <w:tabs>
          <w:tab w:val="left" w:pos="2700"/>
          <w:tab w:val="left" w:pos="8640"/>
        </w:tabs>
        <w:kinsoku/>
        <w:wordWrap/>
        <w:overflowPunct w:val="0"/>
        <w:topLinePunct w:val="0"/>
        <w:autoSpaceDE/>
        <w:autoSpaceDN/>
        <w:bidi w:val="0"/>
        <w:spacing w:line="60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同志们，今年是实施“十四五”规划、开启全面建设社会主义现代化国家新征程的第一年，也是我们党成立100周年，做好今年纪检监察工作使命光荣、责任重大。让我们更加紧密地团结在以习近平同志为核心的党中央周围，担当实干、锐意进取，奋力书写全面从严治党、党风廉政建设和反腐败斗争新篇章，为庆祝建党100周年，落实“十四五”规划、全面建设现代化新梨树作出更大贡献！</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3A149"/>
    <w:multiLevelType w:val="singleLevel"/>
    <w:tmpl w:val="4BB3A149"/>
    <w:lvl w:ilvl="0" w:tentative="0">
      <w:start w:val="7"/>
      <w:numFmt w:val="chineseCounting"/>
      <w:suff w:val="nothing"/>
      <w:lvlText w:val="（%1）"/>
      <w:lvlJc w:val="left"/>
      <w:rPr>
        <w:rFonts w:hint="eastAsia"/>
      </w:rPr>
    </w:lvl>
  </w:abstractNum>
  <w:abstractNum w:abstractNumId="1">
    <w:nsid w:val="53C9F23C"/>
    <w:multiLevelType w:val="singleLevel"/>
    <w:tmpl w:val="53C9F23C"/>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42ED3"/>
    <w:rsid w:val="024A4E78"/>
    <w:rsid w:val="044E6DDD"/>
    <w:rsid w:val="05212628"/>
    <w:rsid w:val="059F1F70"/>
    <w:rsid w:val="09142ED3"/>
    <w:rsid w:val="0B400B8F"/>
    <w:rsid w:val="0BE22D15"/>
    <w:rsid w:val="0F4B51DF"/>
    <w:rsid w:val="142015A8"/>
    <w:rsid w:val="184C5ACB"/>
    <w:rsid w:val="1BBF0A6C"/>
    <w:rsid w:val="1C4128B0"/>
    <w:rsid w:val="21506440"/>
    <w:rsid w:val="2890615B"/>
    <w:rsid w:val="2BFF5420"/>
    <w:rsid w:val="2C0A3D3A"/>
    <w:rsid w:val="2FD11580"/>
    <w:rsid w:val="328E538D"/>
    <w:rsid w:val="33537E26"/>
    <w:rsid w:val="33817DCE"/>
    <w:rsid w:val="3B3E1F6A"/>
    <w:rsid w:val="3DCB6B8B"/>
    <w:rsid w:val="3E5060EB"/>
    <w:rsid w:val="3F3C06AE"/>
    <w:rsid w:val="4676779E"/>
    <w:rsid w:val="48DD0936"/>
    <w:rsid w:val="4CA67EE7"/>
    <w:rsid w:val="53402C6F"/>
    <w:rsid w:val="55A534B8"/>
    <w:rsid w:val="560027EF"/>
    <w:rsid w:val="5963467B"/>
    <w:rsid w:val="59727900"/>
    <w:rsid w:val="5B7D0FAE"/>
    <w:rsid w:val="5E8F6763"/>
    <w:rsid w:val="5FBA5ED6"/>
    <w:rsid w:val="60A91EA5"/>
    <w:rsid w:val="61162CCB"/>
    <w:rsid w:val="636701B8"/>
    <w:rsid w:val="642568E3"/>
    <w:rsid w:val="644B5248"/>
    <w:rsid w:val="651B111E"/>
    <w:rsid w:val="65FA6C8F"/>
    <w:rsid w:val="6D403474"/>
    <w:rsid w:val="6D5C0D4E"/>
    <w:rsid w:val="6F325E95"/>
    <w:rsid w:val="75FE5F13"/>
    <w:rsid w:val="77F7638A"/>
    <w:rsid w:val="7B2536F0"/>
    <w:rsid w:val="7B277434"/>
    <w:rsid w:val="7D1455BC"/>
    <w:rsid w:val="7ECF7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6">
    <w:name w:val="Title"/>
    <w:basedOn w:val="1"/>
    <w:qFormat/>
    <w:uiPriority w:val="0"/>
    <w:pPr>
      <w:jc w:val="center"/>
      <w:outlineLvl w:val="0"/>
    </w:pPr>
    <w:rPr>
      <w:rFonts w:ascii="Arial" w:hAnsi="Arial"/>
      <w:b/>
      <w:bCs/>
      <w:sz w:val="32"/>
      <w:szCs w:val="32"/>
    </w:rPr>
  </w:style>
  <w:style w:type="paragraph" w:customStyle="1" w:styleId="9">
    <w:name w:val="正文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2021-01-31T11:14:00Z</dcterms:created>
  <dc:creator>Administrator</dc:creator>
  <cp:lastModifiedBy>心情</cp:lastModifiedBy>
  <cp:lastPrinted>2021-03-03T02:35:00Z</cp:lastPrinted>
  <dcterms:modified xsi:type="dcterms:W3CDTF">2021-03-10T02:44:36Z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