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中共密山市知一镇福兴村党支部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关于巡察整改阶段进展情况的通报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根据市委统一部署，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2022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日至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27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日，市委</w:t>
      </w:r>
      <w:bookmarkStart w:id="0" w:name="_GoBack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巡察组对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福兴村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党组织进行了巡察。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2022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日，市</w:t>
      </w:r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第四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巡察组向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福兴村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反馈了巡察意见。按照《中国共产党巡视工作条例》《中国共产党党内监督条例》《中国共产党党务公开条例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试行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 w:bidi="ar"/>
        </w:rPr>
        <w:t>》有关规定，现将巡察整改阶段进展情况予以公布。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  <w:t>一、深入学习贯彻习近平新时代中国特色社会主义思想，切实提高政治站位、落实主体责任，不折不扣抓好巡察整改工作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思想上高度重视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全面认识巡察组反馈的问题，细化措施，切实抓好问题整改。针对巡察组指出的问题和意见，迅速跟进，认真召开专题会议，逐一分析，广泛征求意见。把问题整改作为当前重点工作来抓，制定整改措施，明确整改时限与要求，确保整改任务如期完成。坚持开门整改，严明工作纪律。确保整改工作落到实处，自觉接受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整改问题的梳理情况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针对市委第四巡察组反馈的三个方面的17条具体问题，已全部完成整改，整改完成率100%。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  <w:t>坚持问题导向、认真检视反思，逐项抓好整改任务落实，确保整改取得扎实成效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基层党组织贯彻落实党的路线方针政策和党中央决策部署、省委要求情况方面的问题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1.着力解决农家书屋利用率不高的问题。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一是结合村内实际情况，添置多种类少数民族图书15本，供村民选择。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二是及时更新书目，利用微信群、村内广播等方式，广泛宣传农家书屋，号召村民借阅。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三是明确专人为农家书屋管理员，及时对图书借阅情况进行登记。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2.着力解决工作流于形式的问题。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一是具体工作人员对扫黑除恶档案，进行全面细致梳理，确保档案管理不出现类似问题。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二是8月9日，组织人员召开扫黑除恶工作培训会议，学习《扫黑除恶专项斗争应知应会》。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三是向群众发放扫黑除恶宣传单20张，搜集线索。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四是每月开展1次扫黑除恶入户走访工作。并及时填写《福兴村扫黑除恶入户走访工作日志》《密山市扫黑除恶专项斗争线索走访摸排表》。巡察反馈问题后，已经开展了4次入户走访工作。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五是成立福兴村扫黑除恶工作领导小组。组长由村党支部书记担任。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六是在福兴村微信群众宣传扫黑除恶专项工作内容，积极动员群众参与到扫黑除恶常态化工作中来。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3.着力解决村干部履职不到位的问题。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一是明确村两委成员的分工，制定《福兴村村“两委”任务清单》。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二是村党支部书记充分利用业务时间，学习《习近平新时代中国特色社会主义思想》，提高理论知识水平。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三是9月27日组织村两委成员，学习职责清单、任务清单。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（二）群众身边腐败和不正之风问题方面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1.着力解决党风廉政建设落实不到位的问题。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一是6月21日召开以案说法警示教育会。树立反面典型，对出现的苗头性问题，及时提醒、谈话，防微杜渐。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二是9月2日组织党员、支委、村委、村民代表等15人，开展警示教育活动，引导党员、群众提升党风廉政建设责任意识。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2.着力解决财务制度执行不到位的问题。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一是9月5日组织工作人员学习《新编村集体经济组织会计制度》《农民专业合作社财务会计制度》《固定资产管理制度》，提高业务能力。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二是指定专人对村级固定资产进行管理，建立《固定资产台账》。同时，9月28日开展了固定资产清查工作。对未入账的铁柜6个、椅子10把，进行了补录，确保账实相符。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三是指定专人对村级账目进行全面清查，针对手续不完备，要素不齐全的凭证，进行及时补充、更正。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四是8月20日对财经委员进行业务培训。重点学习原始凭证的填制与审核。同时，提出明确要求。今后，要严格按照财经纪律管理，按规定取得合规原始凭证。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是8月22日对财经委员进行业务培训。重点学习《会计工作基础》《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会计职业道德》《村级收支票据的审核与财务账目的审计》，提高工作人员的业务水平。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六是福兴村支部书记带头学习财务知识，提升自身指导能力，加强对重大事项资金的审核把关。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七是巡察反馈问题后，福兴村9月份涉及的修农田路、清淤、挖沟等，均严格按照财务制度执行。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八是9月19日对监事会成员，开展业务培训。进一步明确监事会工作职责，增强监事会成员的工作责任感，提高监事会监督能力。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九是8月26日对财经委员就村级报账业务知识，进行培训。使财务人员熟练掌握村级财务处理流程。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（三）基层党组织软弱涣散、组织力欠缺问题方面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1.着力解决档案保管不规范的问题。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对村级党建材料，实行分类归档，明确专人保管。同时，对福兴村党建材料，进行全面梳理，避免丢失问题再次发生。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2.着力解决发展党员不规范的问题。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一是严把发展党员“入口关”，对发展对象开展培训。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二是组织全体党员召开以案说法警示教育会。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三是按照入党程序，严格审查2022年发展党员材料，对每一项入党手续和程序都坚持正规办理，不留瑕疵，坚决杜绝违规发展党员的情况。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四是制定《福兴村入党积极分子培养工作计划》，确保成熟一个、发展一个。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五是加强与流动党员之间的联系，建立《流动党员台账》，流动党员微信群。及时向外出党员通报党组织的重要活动和工作部署。同时，要对流动党员外出时间、地点、联系电话，进行登记备案。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六是组织村两委成员召开座谈会，学习理论知识。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3.着力解决“四议两公开”议事规则执行不规范的问题。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一是组织相关人员召开“四议两公开”制度培训会议。重点学习“四议两公开”具体内容及程序。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二是村支书带领财经委员、妇女主任。对需要执行“四议两公开”的材料进行梳理、归档。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4.着力解决组织生活不规范的问题。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一是组织党员集中学习“评星践诺”相关内容、流程。提升党员对“评星践诺”活动的了解度。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二是扎实开展“评星践诺”活动，制定活动方案，如实填写纪实簿，做到纪实簿内容填写齐全，测评票数与实际相符。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三是组织召开的巡察整改专题组织生活会，党员之间互评到位，达到了“红脸出汗”的效果。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四是组织党员集中学习《党员大会制度》《支委会制度》《党课制度》。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五是制定《“三会一课”制度》，做到记录及时真实、规范完整。开展“三会一课”注重质量，绝不流于形式。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9"/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一是进一步规范内部管理，坚持用制度管权、管事、管人、管物，促进各项工作更加规范，更加严谨，更加突出成效，运用好，巩固好巡察的成果。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二是定期开展警示教育活动，重视党内活动，加强对党员干部政治纪律、组织纪律，在重大事项资金使用时手续合法合规，严格按照财经制度执行。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三是两委成员迅速投入到工作当中，认清职责和分工担当，及时记录三会一课，杜绝照搬照抄现象再次发生。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欢迎广大干部群众对巡察整改落实情况进行监督。如有意见建议，请及时向我们反映。联系方式：电话0467-5161267。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 xml:space="preserve">邮编：158312；电子邮箱：3228814824@qq.com。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中共密山市知一镇福兴村支部委员会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3" w:firstLineChars="18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31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"/>
        </w:rPr>
        <w:t>日</w:t>
      </w:r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F5493"/>
    <w:multiLevelType w:val="singleLevel"/>
    <w:tmpl w:val="BA5F54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CB458D"/>
    <w:multiLevelType w:val="singleLevel"/>
    <w:tmpl w:val="D2CB45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2B1AB66"/>
    <w:multiLevelType w:val="singleLevel"/>
    <w:tmpl w:val="42B1AB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jAzNDM0NjViZjI4Y2NlNDliMjdlMGY0OTNlYzkifQ=="/>
  </w:docVars>
  <w:rsids>
    <w:rsidRoot w:val="03CF29D8"/>
    <w:rsid w:val="03CF29D8"/>
    <w:rsid w:val="0565441C"/>
    <w:rsid w:val="0A825873"/>
    <w:rsid w:val="10C27C6C"/>
    <w:rsid w:val="11473515"/>
    <w:rsid w:val="135875D7"/>
    <w:rsid w:val="13D02F96"/>
    <w:rsid w:val="176164FF"/>
    <w:rsid w:val="1C496FD0"/>
    <w:rsid w:val="1DD737EE"/>
    <w:rsid w:val="1EAB1292"/>
    <w:rsid w:val="1F2F4E39"/>
    <w:rsid w:val="27750300"/>
    <w:rsid w:val="2D480265"/>
    <w:rsid w:val="379876F3"/>
    <w:rsid w:val="38E16B74"/>
    <w:rsid w:val="44DA57EF"/>
    <w:rsid w:val="450456B2"/>
    <w:rsid w:val="50555CC2"/>
    <w:rsid w:val="52880638"/>
    <w:rsid w:val="537356BC"/>
    <w:rsid w:val="55060E29"/>
    <w:rsid w:val="5AC4067B"/>
    <w:rsid w:val="62F03844"/>
    <w:rsid w:val="66576847"/>
    <w:rsid w:val="68A9096A"/>
    <w:rsid w:val="68C14587"/>
    <w:rsid w:val="6A072332"/>
    <w:rsid w:val="6A6432E1"/>
    <w:rsid w:val="6FCC3E02"/>
    <w:rsid w:val="715F4802"/>
    <w:rsid w:val="7BDC717B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2629</Words>
  <Characters>2700</Characters>
  <Lines>0</Lines>
  <Paragraphs>0</Paragraphs>
  <TotalTime>7</TotalTime>
  <ScaleCrop>false</ScaleCrop>
  <LinksUpToDate>false</LinksUpToDate>
  <CharactersWithSpaces>2718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2023-01-31T05:11:00Z</dcterms:created>
  <dc:creator>admin</dc:creator>
  <cp:lastModifiedBy>巡察办</cp:lastModifiedBy>
  <cp:lastPrinted>2023-02-01T06:19:00Z</cp:lastPrinted>
  <dcterms:modified xsi:type="dcterms:W3CDTF">2023-02-14T00:53:35Z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44A87E60278F404C89CC8E563B745118</vt:lpwstr>
  </property>
</Properties>
</file>