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24D24">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_GBK" w:cs="Times New Roman"/>
          <w:b/>
          <w:bCs/>
          <w:sz w:val="44"/>
          <w:szCs w:val="44"/>
          <w:lang w:val="en-US" w:eastAsia="zh-CN"/>
        </w:rPr>
      </w:pPr>
      <w:r>
        <w:rPr>
          <w:rFonts w:hint="default" w:ascii="Times New Roman" w:hAnsi="Times New Roman" w:eastAsia="方正小标宋_GBK" w:cs="Times New Roman"/>
          <w:b/>
          <w:bCs/>
          <w:sz w:val="44"/>
          <w:szCs w:val="44"/>
          <w:lang w:val="en-US" w:eastAsia="zh-CN"/>
        </w:rPr>
        <w:t>中共虎林市珍宝岛乡委员会</w:t>
      </w:r>
    </w:p>
    <w:p w14:paraId="25B5B82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小标宋_GBK" w:cs="Times New Roman"/>
          <w:b/>
          <w:bCs/>
          <w:sz w:val="44"/>
          <w:szCs w:val="44"/>
        </w:rPr>
        <w:t>关于巡察整改</w:t>
      </w:r>
      <w:r>
        <w:rPr>
          <w:rFonts w:hint="default" w:ascii="Times New Roman" w:hAnsi="Times New Roman" w:eastAsia="方正小标宋_GBK" w:cs="Times New Roman"/>
          <w:b/>
          <w:bCs/>
          <w:sz w:val="44"/>
          <w:szCs w:val="44"/>
          <w:lang w:eastAsia="zh-CN"/>
        </w:rPr>
        <w:t>进展</w:t>
      </w:r>
      <w:r>
        <w:rPr>
          <w:rFonts w:hint="default" w:ascii="Times New Roman" w:hAnsi="Times New Roman" w:eastAsia="方正小标宋_GBK" w:cs="Times New Roman"/>
          <w:b/>
          <w:bCs/>
          <w:sz w:val="44"/>
          <w:szCs w:val="44"/>
        </w:rPr>
        <w:t>情况的通报</w:t>
      </w:r>
      <w:r>
        <w:rPr>
          <w:rFonts w:hint="default" w:ascii="Times New Roman" w:hAnsi="Times New Roman" w:eastAsia="方正仿宋_GBK" w:cs="Times New Roman"/>
          <w:b/>
          <w:bCs/>
          <w:sz w:val="32"/>
          <w:szCs w:val="32"/>
        </w:rPr>
        <w:br w:type="textWrapping"/>
      </w:r>
    </w:p>
    <w:p w14:paraId="525A4473">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根据市委统一部署，2025年4月9日至6月9日</w:t>
      </w:r>
      <w:r>
        <w:rPr>
          <w:rFonts w:hint="default" w:ascii="Times New Roman" w:hAnsi="Times New Roman" w:eastAsia="方正仿宋_GBK" w:cs="Times New Roman"/>
          <w:b/>
          <w:bCs/>
          <w:sz w:val="32"/>
          <w:szCs w:val="32"/>
        </w:rPr>
        <w:t>，市委第</w:t>
      </w:r>
      <w:r>
        <w:rPr>
          <w:rFonts w:hint="default" w:ascii="Times New Roman" w:hAnsi="Times New Roman" w:eastAsia="方正仿宋_GBK" w:cs="Times New Roman"/>
          <w:b/>
          <w:bCs/>
          <w:sz w:val="32"/>
          <w:szCs w:val="32"/>
          <w:lang w:val="en-US" w:eastAsia="zh-CN"/>
        </w:rPr>
        <w:t>七</w:t>
      </w:r>
      <w:r>
        <w:rPr>
          <w:rFonts w:hint="default" w:ascii="Times New Roman" w:hAnsi="Times New Roman" w:eastAsia="方正仿宋_GBK" w:cs="Times New Roman"/>
          <w:b/>
          <w:bCs/>
          <w:sz w:val="32"/>
          <w:szCs w:val="32"/>
        </w:rPr>
        <w:t>巡察组对</w:t>
      </w:r>
      <w:r>
        <w:rPr>
          <w:rFonts w:hint="default" w:ascii="Times New Roman" w:hAnsi="Times New Roman" w:eastAsia="方正仿宋_GBK" w:cs="Times New Roman"/>
          <w:b/>
          <w:bCs/>
          <w:sz w:val="32"/>
          <w:szCs w:val="32"/>
          <w:lang w:eastAsia="zh-CN"/>
        </w:rPr>
        <w:t>珍宝岛</w:t>
      </w:r>
      <w:r>
        <w:rPr>
          <w:rFonts w:hint="default" w:ascii="Times New Roman" w:hAnsi="Times New Roman" w:eastAsia="方正仿宋_GBK" w:cs="Times New Roman"/>
          <w:b/>
          <w:bCs/>
          <w:sz w:val="32"/>
          <w:szCs w:val="32"/>
          <w:lang w:val="en-US" w:eastAsia="zh-CN"/>
        </w:rPr>
        <w:t>乡</w:t>
      </w:r>
      <w:r>
        <w:rPr>
          <w:rFonts w:hint="default" w:ascii="Times New Roman" w:hAnsi="Times New Roman" w:eastAsia="方正仿宋_GBK" w:cs="Times New Roman"/>
          <w:b/>
          <w:bCs/>
          <w:sz w:val="32"/>
          <w:szCs w:val="32"/>
        </w:rPr>
        <w:t>党委进行了巡察</w:t>
      </w:r>
      <w:r>
        <w:rPr>
          <w:rFonts w:hint="default" w:ascii="Times New Roman" w:hAnsi="Times New Roman" w:eastAsia="方正仿宋_GBK" w:cs="Times New Roman"/>
          <w:b/>
          <w:bCs/>
          <w:sz w:val="32"/>
          <w:szCs w:val="32"/>
          <w:lang w:val="en-US" w:eastAsia="zh-CN"/>
        </w:rPr>
        <w:t>。2025</w:t>
      </w:r>
      <w:r>
        <w:rPr>
          <w:rFonts w:hint="default" w:ascii="Times New Roman" w:hAnsi="Times New Roman" w:eastAsia="方正仿宋_GBK" w:cs="Times New Roman"/>
          <w:b/>
          <w:bCs/>
          <w:sz w:val="32"/>
          <w:szCs w:val="32"/>
        </w:rPr>
        <w:t>年</w:t>
      </w:r>
      <w:r>
        <w:rPr>
          <w:rFonts w:hint="default" w:ascii="Times New Roman" w:hAnsi="Times New Roman" w:eastAsia="方正仿宋_GBK" w:cs="Times New Roman"/>
          <w:b/>
          <w:bCs/>
          <w:sz w:val="32"/>
          <w:szCs w:val="32"/>
          <w:lang w:val="en-US" w:eastAsia="zh-CN"/>
        </w:rPr>
        <w:t>9</w:t>
      </w:r>
      <w:r>
        <w:rPr>
          <w:rFonts w:hint="default" w:ascii="Times New Roman" w:hAnsi="Times New Roman" w:eastAsia="方正仿宋_GBK" w:cs="Times New Roman"/>
          <w:b/>
          <w:bCs/>
          <w:sz w:val="32"/>
          <w:szCs w:val="32"/>
        </w:rPr>
        <w:t>月</w:t>
      </w:r>
      <w:r>
        <w:rPr>
          <w:rFonts w:hint="default" w:ascii="Times New Roman" w:hAnsi="Times New Roman" w:eastAsia="方正仿宋_GBK" w:cs="Times New Roman"/>
          <w:b/>
          <w:bCs/>
          <w:sz w:val="32"/>
          <w:szCs w:val="32"/>
          <w:lang w:val="en-US" w:eastAsia="zh-CN"/>
        </w:rPr>
        <w:t>22</w:t>
      </w:r>
      <w:r>
        <w:rPr>
          <w:rFonts w:hint="default" w:ascii="Times New Roman" w:hAnsi="Times New Roman" w:eastAsia="方正仿宋_GBK" w:cs="Times New Roman"/>
          <w:b/>
          <w:bCs/>
          <w:sz w:val="32"/>
          <w:szCs w:val="32"/>
        </w:rPr>
        <w:t>日</w:t>
      </w:r>
      <w:r>
        <w:rPr>
          <w:rFonts w:hint="default" w:ascii="Times New Roman" w:hAnsi="Times New Roman" w:eastAsia="方正仿宋_GBK" w:cs="Times New Roman"/>
          <w:b/>
          <w:bCs/>
          <w:sz w:val="32"/>
          <w:szCs w:val="32"/>
          <w:lang w:eastAsia="zh-CN"/>
        </w:rPr>
        <w:t>，</w:t>
      </w:r>
      <w:r>
        <w:rPr>
          <w:rFonts w:hint="default" w:ascii="Times New Roman" w:hAnsi="Times New Roman" w:eastAsia="方正仿宋_GBK" w:cs="Times New Roman"/>
          <w:b/>
          <w:bCs/>
          <w:sz w:val="32"/>
          <w:szCs w:val="32"/>
        </w:rPr>
        <w:t>市委第</w:t>
      </w:r>
      <w:r>
        <w:rPr>
          <w:rFonts w:hint="default" w:ascii="Times New Roman" w:hAnsi="Times New Roman" w:eastAsia="方正仿宋_GBK" w:cs="Times New Roman"/>
          <w:b/>
          <w:bCs/>
          <w:sz w:val="32"/>
          <w:szCs w:val="32"/>
          <w:lang w:val="en-US" w:eastAsia="zh-CN"/>
        </w:rPr>
        <w:t>七</w:t>
      </w:r>
      <w:r>
        <w:rPr>
          <w:rFonts w:hint="default" w:ascii="Times New Roman" w:hAnsi="Times New Roman" w:eastAsia="方正仿宋_GBK" w:cs="Times New Roman"/>
          <w:b/>
          <w:bCs/>
          <w:sz w:val="32"/>
          <w:szCs w:val="32"/>
        </w:rPr>
        <w:t>巡察组向</w:t>
      </w:r>
      <w:r>
        <w:rPr>
          <w:rFonts w:hint="default" w:ascii="Times New Roman" w:hAnsi="Times New Roman" w:eastAsia="方正仿宋_GBK" w:cs="Times New Roman"/>
          <w:b/>
          <w:bCs/>
          <w:sz w:val="32"/>
          <w:szCs w:val="32"/>
          <w:lang w:eastAsia="zh-CN"/>
        </w:rPr>
        <w:t>珍宝岛</w:t>
      </w:r>
      <w:r>
        <w:rPr>
          <w:rFonts w:hint="default" w:ascii="Times New Roman" w:hAnsi="Times New Roman" w:eastAsia="方正仿宋_GBK" w:cs="Times New Roman"/>
          <w:b/>
          <w:bCs/>
          <w:sz w:val="32"/>
          <w:szCs w:val="32"/>
          <w:lang w:val="en-US" w:eastAsia="zh-CN"/>
        </w:rPr>
        <w:t>乡</w:t>
      </w:r>
      <w:r>
        <w:rPr>
          <w:rFonts w:hint="default" w:ascii="Times New Roman" w:hAnsi="Times New Roman" w:eastAsia="方正仿宋_GBK" w:cs="Times New Roman"/>
          <w:b/>
          <w:bCs/>
          <w:sz w:val="32"/>
          <w:szCs w:val="32"/>
        </w:rPr>
        <w:t>党委反馈了巡察意见</w:t>
      </w:r>
      <w:r>
        <w:rPr>
          <w:rFonts w:hint="default" w:ascii="Times New Roman" w:hAnsi="Times New Roman" w:eastAsia="方正仿宋_GBK" w:cs="Times New Roman"/>
          <w:b/>
          <w:bCs/>
          <w:sz w:val="32"/>
          <w:szCs w:val="32"/>
          <w:lang w:eastAsia="zh-CN"/>
        </w:rPr>
        <w:t>。</w:t>
      </w:r>
      <w:r>
        <w:rPr>
          <w:rFonts w:hint="default" w:ascii="Times New Roman" w:hAnsi="Times New Roman" w:eastAsia="方正仿宋_GBK" w:cs="Times New Roman"/>
          <w:b/>
          <w:bCs/>
          <w:sz w:val="32"/>
          <w:szCs w:val="32"/>
          <w:lang w:val="en-US" w:eastAsia="zh-CN"/>
        </w:rPr>
        <w:t>按照《中国共产党巡视工作条例》《中国共产党党内监督条例》《中国共产党党务公开条例（试行）》有关规定，现将巡察整改进展情况予以公布。</w:t>
      </w:r>
    </w:p>
    <w:p w14:paraId="6A422F7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黑体_GBK" w:cs="Times New Roman"/>
          <w:b/>
          <w:bCs/>
          <w:sz w:val="32"/>
          <w:szCs w:val="32"/>
          <w:lang w:val="en-US" w:eastAsia="zh-CN"/>
        </w:rPr>
      </w:pPr>
      <w:r>
        <w:rPr>
          <w:rFonts w:hint="default" w:ascii="Times New Roman" w:hAnsi="Times New Roman" w:eastAsia="方正黑体_GBK" w:cs="Times New Roman"/>
          <w:b/>
          <w:bCs/>
          <w:sz w:val="32"/>
          <w:szCs w:val="32"/>
          <w:lang w:val="en-US" w:eastAsia="zh-CN"/>
        </w:rPr>
        <w:t>一、持续深学细悟习近平新时代中国特色社会主义思想，不断提高政治判断力、政治领悟力、政治执行力，压紧压实整改主体责任，不折不扣推动巡察各项整改任务落地见效</w:t>
      </w:r>
    </w:p>
    <w:p w14:paraId="0EEAF20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bCs/>
          <w:sz w:val="32"/>
          <w:szCs w:val="32"/>
          <w:lang w:val="en-US" w:eastAsia="zh-CN"/>
        </w:rPr>
        <w:t>（一）提高政治站位，深化思想反思</w:t>
      </w:r>
    </w:p>
    <w:p w14:paraId="612120A1">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乡党委将巡察整改作为重大政治任务，深学细悟习近平总书记关于巡视工作重要论述、市委书记相关讲话精神，把巡察整改作为检验“四个意识”、践行“两个维护”的重要标尺，坚持照单全收、全面认领反馈问题，主动扛起整改主体责任。</w:t>
      </w:r>
    </w:p>
    <w:p w14:paraId="198C409E">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bCs/>
          <w:sz w:val="32"/>
          <w:szCs w:val="32"/>
          <w:lang w:val="en-US" w:eastAsia="zh-CN"/>
        </w:rPr>
        <w:t>（二）强化组织领导，压实整改责任链条</w:t>
      </w:r>
    </w:p>
    <w:p w14:paraId="2D7FE83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方正仿宋_GBK" w:hAnsi="方正仿宋_GBK" w:eastAsia="方正仿宋_GBK" w:cs="方正仿宋_GBK"/>
          <w:b/>
          <w:bCs/>
          <w:sz w:val="32"/>
          <w:szCs w:val="32"/>
          <w:lang w:val="en-US" w:eastAsia="zh-CN"/>
        </w:rPr>
        <w:t>第一时间成立巡察整改工作领导小组，构建“党委统筹、分级负责、全员参与”整改体系；乡党委书记履行整改第一责任人职责，发挥头雁引领作用，对整改工作亲自部署、过问、协调，带头认领难点问题，牵头研判根源、细化整改举措；逐级分解整改任务，建立“三清单一台账”，实现责任、任务、压力层层传导到位。</w:t>
      </w:r>
    </w:p>
    <w:p w14:paraId="37E7506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bCs/>
          <w:sz w:val="32"/>
          <w:szCs w:val="32"/>
          <w:lang w:val="en-US" w:eastAsia="zh-CN"/>
        </w:rPr>
        <w:t>（三）丰富整改举措，多渠道推进问题整改</w:t>
      </w:r>
    </w:p>
    <w:p w14:paraId="7280C0A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对照巡察反馈召开专题民主生活会，深入剖析问题根源、明确整改方向；专人专班处置巡察移交2件信访线索，全程跟踪办理；常态化召开整改推进会，对重点难点问题挂牌督办，下沉各村实地督导破解堵点；统筹推进巡察反馈问题、意见建议、立行立改事项同步整改，逐项销号管理。</w:t>
      </w:r>
    </w:p>
    <w:p w14:paraId="7E921767">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bCs/>
          <w:sz w:val="32"/>
          <w:szCs w:val="32"/>
          <w:lang w:val="en-US" w:eastAsia="zh-CN"/>
        </w:rPr>
        <w:t>（四）坚持标本兼治，巩固拓展整改成效</w:t>
      </w:r>
    </w:p>
    <w:p w14:paraId="01FE27E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严防</w:t>
      </w:r>
      <w:r>
        <w:rPr>
          <w:rFonts w:hint="default" w:ascii="Times New Roman" w:hAnsi="Times New Roman" w:eastAsia="方正仿宋_GBK" w:cs="Times New Roman"/>
          <w:b/>
          <w:bCs/>
          <w:sz w:val="32"/>
          <w:szCs w:val="32"/>
          <w:lang w:val="en-US" w:eastAsia="zh-CN"/>
        </w:rPr>
        <w:t>纸面整改、虚假整改，在逐项整改销号基础上举一反三，同步修订、新建完善制度机制18项，推动整改成果长效固化；把整改工作融入基层日常治理，实现整改一个问题、规范一个领域，以整改实效提升乡村治理水平。</w:t>
      </w:r>
    </w:p>
    <w:p w14:paraId="48620821">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黑体_GBK" w:cs="Times New Roman"/>
          <w:b/>
          <w:bCs/>
          <w:sz w:val="32"/>
          <w:szCs w:val="32"/>
          <w:lang w:val="en-US" w:eastAsia="zh-CN"/>
        </w:rPr>
      </w:pPr>
      <w:r>
        <w:rPr>
          <w:rFonts w:hint="default" w:ascii="Times New Roman" w:hAnsi="Times New Roman" w:eastAsia="方正黑体_GBK" w:cs="Times New Roman"/>
          <w:b/>
          <w:bCs/>
          <w:sz w:val="32"/>
          <w:szCs w:val="32"/>
          <w:lang w:val="en-US" w:eastAsia="zh-CN"/>
        </w:rPr>
        <w:t>二、紧扣目标靶向发力、深入查摆</w:t>
      </w:r>
      <w:r>
        <w:rPr>
          <w:rFonts w:hint="eastAsia" w:ascii="Times New Roman" w:hAnsi="Times New Roman" w:eastAsia="方正黑体_GBK" w:cs="Times New Roman"/>
          <w:b/>
          <w:bCs/>
          <w:sz w:val="32"/>
          <w:szCs w:val="32"/>
          <w:lang w:val="en-US" w:eastAsia="zh-CN"/>
        </w:rPr>
        <w:t>薄弱环节</w:t>
      </w:r>
      <w:r>
        <w:rPr>
          <w:rFonts w:hint="default" w:ascii="Times New Roman" w:hAnsi="Times New Roman" w:eastAsia="方正黑体_GBK" w:cs="Times New Roman"/>
          <w:b/>
          <w:bCs/>
          <w:sz w:val="32"/>
          <w:szCs w:val="32"/>
          <w:lang w:val="en-US" w:eastAsia="zh-CN"/>
        </w:rPr>
        <w:t>，从严推进整改落地见效，切实提升整改工作质效</w:t>
      </w:r>
    </w:p>
    <w:p w14:paraId="6DC8925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bCs/>
          <w:sz w:val="32"/>
          <w:szCs w:val="32"/>
          <w:lang w:val="en-US" w:eastAsia="zh-CN"/>
        </w:rPr>
        <w:t>（一）紧盯基层贯彻执行党中央部署要求全过程，压实落地落实责任</w:t>
      </w:r>
    </w:p>
    <w:p w14:paraId="6C15271F">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1.进一步抓实政治理论学习，推进理论学习走深走实</w:t>
      </w:r>
    </w:p>
    <w:p w14:paraId="4801522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一是健全“第一议题”学习流程。修订完善《珍宝岛乡党委“第一议题”制度》，明确专人统筹谋划，制定年度“第一议题”学习清单，把“第一议题”制度的贯彻落实与中心工作相融合，做到逢会必学、优先学习。规范“第一议题”制度履行。提升村级负责人对“第一议题”制度重视程度，组织人员开展业务培训1次。将“第一议题”制度执行情况纳入党建考核督查重点，定期开展自查整改，形成常态化、长效化落实机制，通过“四不两直”方式到各村党支部督导检查“第一议题”制度履行情况6次。</w:t>
      </w:r>
    </w:p>
    <w:p w14:paraId="1D05FCE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color w:val="auto"/>
          <w:sz w:val="32"/>
          <w:szCs w:val="32"/>
          <w:lang w:val="en-US" w:eastAsia="zh-CN"/>
        </w:rPr>
        <w:t>二是完善中心组学习管理制度。</w:t>
      </w:r>
      <w:r>
        <w:rPr>
          <w:rFonts w:hint="default" w:ascii="Times New Roman" w:hAnsi="Times New Roman" w:eastAsia="方正仿宋_GBK" w:cs="Times New Roman"/>
          <w:b/>
          <w:bCs/>
          <w:sz w:val="32"/>
          <w:szCs w:val="32"/>
          <w:lang w:val="en-US" w:eastAsia="zh-CN"/>
        </w:rPr>
        <w:t>党委书记对全体班子成员进行谈话提醒，明确理论学习中心组学习要求，端正学习态度。班子成员普遍增强了学习自觉，参与率持续稳定在90%以上。制定《2025年党委理论学习中心组学习计划》，明确学习主题、核心内容、时间节点和责任分工，将党的创新理论、乡村振兴最新政策、基层治理典型案例等纳入学习清单；安排专人动态调整计划，实时跟进上级党委关于理论学习的最新要求，第一时间将重要会议精神、重要政策文件补充纳入学习计划。党委书记在每次专题研讨前，对研讨发言材料进行提前审核。通过严格审核，中心组研讨材料质量显著提升，全年形成的130余篇研讨材料质量显著提升。</w:t>
      </w:r>
    </w:p>
    <w:p w14:paraId="7173EC8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2.持续推动乡村产业振兴各项决策部署落地见效</w:t>
      </w:r>
    </w:p>
    <w:p w14:paraId="0D4DCE2D">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一是</w:t>
      </w:r>
      <w:r>
        <w:rPr>
          <w:rFonts w:hint="eastAsia" w:ascii="Times New Roman" w:hAnsi="Times New Roman" w:eastAsia="方正仿宋_GBK" w:cs="Times New Roman"/>
          <w:b/>
          <w:bCs/>
          <w:sz w:val="32"/>
          <w:szCs w:val="32"/>
          <w:lang w:val="en-US" w:eastAsia="zh-CN"/>
        </w:rPr>
        <w:t>夯实</w:t>
      </w:r>
      <w:r>
        <w:rPr>
          <w:rFonts w:hint="default" w:ascii="Times New Roman" w:hAnsi="Times New Roman" w:eastAsia="方正仿宋_GBK" w:cs="Times New Roman"/>
          <w:b/>
          <w:bCs/>
          <w:sz w:val="32"/>
          <w:szCs w:val="32"/>
          <w:lang w:val="en-US" w:eastAsia="zh-CN"/>
        </w:rPr>
        <w:t>产业发展谋划</w:t>
      </w:r>
      <w:r>
        <w:rPr>
          <w:rFonts w:hint="eastAsia" w:ascii="Times New Roman" w:hAnsi="Times New Roman" w:eastAsia="方正仿宋_GBK" w:cs="Times New Roman"/>
          <w:b/>
          <w:bCs/>
          <w:sz w:val="32"/>
          <w:szCs w:val="32"/>
          <w:lang w:val="en-US" w:eastAsia="zh-CN"/>
        </w:rPr>
        <w:t>基础</w:t>
      </w:r>
      <w:r>
        <w:rPr>
          <w:rFonts w:hint="default" w:ascii="Times New Roman" w:hAnsi="Times New Roman" w:eastAsia="方正仿宋_GBK" w:cs="Times New Roman"/>
          <w:b/>
          <w:bCs/>
          <w:sz w:val="32"/>
          <w:szCs w:val="32"/>
          <w:lang w:val="en-US" w:eastAsia="zh-CN"/>
        </w:rPr>
        <w:t>。召开产业发展专题会议，梳理资源优势，谋划特色产业，推动产业项目与县域高质量发展大局深度融合。与自然资源、发改、农业农村等部门沟通衔接，推动宝丰村村东农田路维修项目立项实施，谋划争取资金启动实施小木河村粮食晒场、永和村粮食晒场、独木河村巷道硬化等项目，拓宽产业发展路径。建立项目会商研判制度，乡村两级定期会商、共同研判，增强谋划项目科学性和可行性。宝丰村村西农田路维修项目和永和村示范园区项目已竣工验收，并申报了2026年产粮大县资金项目3个。</w:t>
      </w:r>
    </w:p>
    <w:p w14:paraId="5E80977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二是强化产业项目全过程监督。建立项目进度台账，成立专班推进，定期调度进展，目前永和村电商基地、独木河村红色美丽村庄试点项目均已竣工投用。完善项目审核机制，加强对村级项目申报监管。组织乡村两级负责工程项目人员开展项目建设法规培训1次，学习审批流程、建设规范等内容，提升人员专业化水平。</w:t>
      </w:r>
    </w:p>
    <w:p w14:paraId="0436629E">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3.持续抓实民生保障工作，精准落地各项惠农政策</w:t>
      </w:r>
    </w:p>
    <w:p w14:paraId="2EF9EE6F">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完善惠农补贴多层级复核机制，补贴发放审核监管全面规范。完善补贴申报审核流程，建立多级审核制度，明确各级审核责任，确保申报信息的真实性和准确性。加强信息公开与群众监督，及时公布补贴人员发放清单，对群众反映情况及时进行复核。组织帮扶责任人及包村工作队定期对“一户一档”资料进行复查，确保信息随农户实际情况变化而及时更新。抓实脱贫群众住房兜底保障</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对宝丰村两户脱贫户房屋屋顶进行维修</w:t>
      </w:r>
      <w:r>
        <w:rPr>
          <w:rFonts w:hint="eastAsia" w:ascii="Times New Roman" w:hAnsi="Times New Roman" w:eastAsia="方正仿宋_GBK" w:cs="Times New Roman"/>
          <w:b/>
          <w:bCs/>
          <w:sz w:val="32"/>
          <w:szCs w:val="32"/>
          <w:lang w:val="en-US" w:eastAsia="zh-CN"/>
        </w:rPr>
        <w:t>。</w:t>
      </w:r>
    </w:p>
    <w:p w14:paraId="661F677B">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4.规范村级“三资”管理，提升规范化管控水平</w:t>
      </w:r>
    </w:p>
    <w:p w14:paraId="44443D0D">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一是加大集体债权清收力度，有效化解集体资金流失隐患。对全乡应收账款逐笔梳理，按形成时间、责任主体、欠款原因分类，建立了集体债权清收台账，并对照“账款清收台账”，明确责任人、推进时限。对集体资金收支实行“双签审”制度，严控新增应收账款。</w:t>
      </w:r>
    </w:p>
    <w:p w14:paraId="37F78E41">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二是规范固定资产登记入账，全面理顺集体资产管理台账。完善资产管理流程，及时完成登记入账，确保账实相符。对各村资产管理人员开展培训1次，明确固定资产登记规范，提升业务能力。</w:t>
      </w:r>
    </w:p>
    <w:p w14:paraId="0DA44DA2">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三是夯实土地资源底数摸排工作，村级资源合同管理全面规范。成立了土地确权工作领导小组，推动确权延包工作。对涉及土地确权及延包的耕地、人员及存在问题方面进行全面摸排，完成了信息梳理，明确集体经济组织成员及各类人口变动情况。目前各村已完成航测及农户核对工作。</w:t>
      </w:r>
    </w:p>
    <w:p w14:paraId="1C10C68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5.纵深推进百村千街行动，细化工作举措，持续巩固提升建设成效</w:t>
      </w:r>
    </w:p>
    <w:p w14:paraId="102A8BC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一是健全环境整治长效机制，持续优化乡村人居环境面貌。常态化开展人居环境整治，建立人居环境整治长效机制，定期对农田沟渠、街道路面及边沟整治情况进行监督检查。完善村屯绿化苗木养护管理制度，明确养护人员职责和工作标准。落实乡村干部两级责任，压实责任分工，建立督导体系，乡村两级不定期对村屯环境卫生问题举一反三开展自查。</w:t>
      </w:r>
    </w:p>
    <w:p w14:paraId="7C2BDC0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color w:val="auto"/>
          <w:sz w:val="32"/>
          <w:szCs w:val="32"/>
          <w:lang w:val="en-US" w:eastAsia="zh-CN"/>
        </w:rPr>
        <w:t>二是</w:t>
      </w:r>
      <w:r>
        <w:rPr>
          <w:rFonts w:hint="eastAsia" w:ascii="Times New Roman" w:hAnsi="Times New Roman" w:eastAsia="方正仿宋_GBK" w:cs="Times New Roman"/>
          <w:b/>
          <w:bCs/>
          <w:color w:val="auto"/>
          <w:sz w:val="32"/>
          <w:szCs w:val="32"/>
          <w:lang w:val="en-US" w:eastAsia="zh-CN"/>
        </w:rPr>
        <w:t>完善基础设施建设</w:t>
      </w:r>
      <w:r>
        <w:rPr>
          <w:rFonts w:hint="default" w:ascii="Times New Roman" w:hAnsi="Times New Roman" w:eastAsia="方正仿宋_GBK" w:cs="Times New Roman"/>
          <w:b/>
          <w:bCs/>
          <w:color w:val="auto"/>
          <w:sz w:val="32"/>
          <w:szCs w:val="32"/>
          <w:lang w:val="en-US" w:eastAsia="zh-CN"/>
        </w:rPr>
        <w:t>，</w:t>
      </w:r>
      <w:r>
        <w:rPr>
          <w:rFonts w:hint="default" w:ascii="Times New Roman" w:hAnsi="Times New Roman" w:eastAsia="方正仿宋_GBK" w:cs="Times New Roman"/>
          <w:b/>
          <w:bCs/>
          <w:sz w:val="32"/>
          <w:szCs w:val="32"/>
          <w:lang w:val="en-US" w:eastAsia="zh-CN"/>
        </w:rPr>
        <w:t>规范乡村工程项目建设管理。组织小木河村对迎检路树台填土300毫米黑土，同时建立树台养护台账。将2025年农田疏浚项目纳入项目管理流程，并开展全流程监管，包村工作队不定期监督检查，村级对在建项目区域进行每日巡查，形成监管闭环。排查17条32.5公里农田路整体情况，制定分期维修计划，谋划农田路维修项目，积极对上争取资金支持，逐步开展农田路维修，保障农田路通行功能。</w:t>
      </w:r>
    </w:p>
    <w:p w14:paraId="11DDF74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6.持续深化群众身边不正之风和腐败问题专项整治，切实维护群众切身利益</w:t>
      </w:r>
    </w:p>
    <w:p w14:paraId="7BEDEECD">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细化集中整治工作分工部署，全面压实民生领域监管职责。组织召开群腐整治工作专题推进会，传达上级关于集中整治的工作要求与部署精神，分析存在的</w:t>
      </w:r>
      <w:r>
        <w:rPr>
          <w:rFonts w:hint="default" w:ascii="Times New Roman" w:hAnsi="Times New Roman" w:eastAsia="方正仿宋_GBK" w:cs="Times New Roman"/>
          <w:b/>
          <w:bCs/>
          <w:color w:val="auto"/>
          <w:sz w:val="32"/>
          <w:szCs w:val="32"/>
          <w:lang w:val="en-US" w:eastAsia="zh-CN"/>
        </w:rPr>
        <w:t>短板</w:t>
      </w:r>
      <w:r>
        <w:rPr>
          <w:rFonts w:hint="default" w:ascii="Times New Roman" w:hAnsi="Times New Roman" w:eastAsia="方正仿宋_GBK" w:cs="Times New Roman"/>
          <w:b/>
          <w:bCs/>
          <w:sz w:val="32"/>
          <w:szCs w:val="32"/>
          <w:lang w:val="en-US" w:eastAsia="zh-CN"/>
        </w:rPr>
        <w:t>弱项。制定珍宝岛乡群腐整治工作实施方案，明确了乡村振兴资金使用监管、医保基金管理、社会救助等整治重点分管领导。主要领导定期对群腐整治工作进行现场调度，对工作进展情况实行全程跟踪督办，各项整治任务</w:t>
      </w:r>
      <w:r>
        <w:rPr>
          <w:rFonts w:hint="eastAsia" w:ascii="Times New Roman" w:hAnsi="Times New Roman" w:eastAsia="方正仿宋_GBK" w:cs="Times New Roman"/>
          <w:b/>
          <w:bCs/>
          <w:sz w:val="32"/>
          <w:szCs w:val="32"/>
          <w:lang w:val="en-US" w:eastAsia="zh-CN"/>
        </w:rPr>
        <w:t>已全部</w:t>
      </w:r>
      <w:r>
        <w:rPr>
          <w:rFonts w:hint="default" w:ascii="Times New Roman" w:hAnsi="Times New Roman" w:eastAsia="方正仿宋_GBK" w:cs="Times New Roman"/>
          <w:b/>
          <w:bCs/>
          <w:sz w:val="32"/>
          <w:szCs w:val="32"/>
          <w:lang w:val="en-US" w:eastAsia="zh-CN"/>
        </w:rPr>
        <w:t>落地见效。</w:t>
      </w:r>
    </w:p>
    <w:p w14:paraId="721CE93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7.健全风险防控体系，强化源头排查研判，筑牢安全稳定防线</w:t>
      </w:r>
    </w:p>
    <w:p w14:paraId="07D3C37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抓实安全生产隐患排查，全面规范农机设备安全管理。完成小木河村集体合作社为8台植保无人机、3台农机具统一办理保险投保工作，建立保险台账备案。组织人员为独木河村、宝丰村农机具统一加装反光标识，开展农机安全排查，及时整治安全隐患。每月召开生产安全专题会，加强农机安全宣传培训，将农机保险、安全标识落实情况纳入村级安全考核，压实安全管理责任。</w:t>
      </w:r>
    </w:p>
    <w:p w14:paraId="55D6DFFE">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（二）压紧压实全面从严治党责任链条，推动管党治党各项要求落地落细</w:t>
      </w:r>
    </w:p>
    <w:p w14:paraId="1E1030D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8.牢牢扛牢“一把手”第一责任人职责，层层压实管党治党政治责任</w:t>
      </w:r>
    </w:p>
    <w:p w14:paraId="3E5D7FF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color w:val="auto"/>
          <w:sz w:val="32"/>
          <w:szCs w:val="32"/>
          <w:lang w:val="en-US" w:eastAsia="zh-CN"/>
        </w:rPr>
      </w:pPr>
      <w:r>
        <w:rPr>
          <w:rFonts w:hint="eastAsia" w:ascii="Times New Roman" w:hAnsi="Times New Roman" w:eastAsia="方正仿宋_GBK" w:cs="Times New Roman"/>
          <w:b/>
          <w:bCs/>
          <w:color w:val="auto"/>
          <w:sz w:val="32"/>
          <w:szCs w:val="32"/>
          <w:lang w:val="en-US" w:eastAsia="zh-CN"/>
        </w:rPr>
        <w:t>一是</w:t>
      </w:r>
      <w:r>
        <w:rPr>
          <w:rFonts w:hint="default" w:ascii="Times New Roman" w:hAnsi="Times New Roman" w:eastAsia="方正仿宋_GBK" w:cs="Times New Roman"/>
          <w:b/>
          <w:bCs/>
          <w:color w:val="auto"/>
          <w:sz w:val="32"/>
          <w:szCs w:val="32"/>
          <w:lang w:val="en-US" w:eastAsia="zh-CN"/>
        </w:rPr>
        <w:t>常态化梳理述职工作中</w:t>
      </w:r>
      <w:r>
        <w:rPr>
          <w:rFonts w:hint="eastAsia" w:ascii="Times New Roman" w:hAnsi="Times New Roman" w:eastAsia="方正仿宋_GBK" w:cs="Times New Roman"/>
          <w:b/>
          <w:bCs/>
          <w:color w:val="auto"/>
          <w:sz w:val="32"/>
          <w:szCs w:val="32"/>
          <w:lang w:val="en-US" w:eastAsia="zh-CN"/>
        </w:rPr>
        <w:t>的</w:t>
      </w:r>
      <w:r>
        <w:rPr>
          <w:rFonts w:hint="default" w:ascii="Times New Roman" w:hAnsi="Times New Roman" w:eastAsia="方正仿宋_GBK" w:cs="Times New Roman"/>
          <w:b/>
          <w:bCs/>
          <w:color w:val="auto"/>
          <w:sz w:val="32"/>
          <w:szCs w:val="32"/>
          <w:lang w:val="en-US" w:eastAsia="zh-CN"/>
        </w:rPr>
        <w:t>风险点，提前排查预警、规范示范模板，组织各村党组织书记开展党建业务培训，学习年度述职工作和述职报告撰写相关要求。持续提升述职工作规范性和严谨度。</w:t>
      </w:r>
    </w:p>
    <w:p w14:paraId="0CF2DFB7">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w:t>
      </w:r>
      <w:r>
        <w:rPr>
          <w:rFonts w:hint="default" w:ascii="Times New Roman" w:hAnsi="Times New Roman" w:eastAsia="方正仿宋_GBK" w:cs="Times New Roman"/>
          <w:b/>
          <w:bCs/>
          <w:sz w:val="32"/>
          <w:szCs w:val="32"/>
          <w:lang w:val="en-US" w:eastAsia="zh-CN"/>
        </w:rPr>
        <w:t>建立述职报告双审机制，聚焦履职实绩、差距弱项、整改举措、廉洁自律等核心内容，</w:t>
      </w:r>
      <w:r>
        <w:rPr>
          <w:rFonts w:hint="eastAsia" w:ascii="Times New Roman" w:hAnsi="Times New Roman" w:eastAsia="方正仿宋_GBK" w:cs="Times New Roman"/>
          <w:b/>
          <w:bCs/>
          <w:sz w:val="32"/>
          <w:szCs w:val="32"/>
          <w:lang w:val="en-US" w:eastAsia="zh-CN"/>
        </w:rPr>
        <w:t>从严规范文稿撰写质量，引导撰写人员客观全面总结工作、精准务实剖析提升空间、科学制定落实方案，切实做到内容写实、数据详实、剖析透彻、谋划到位。</w:t>
      </w:r>
      <w:r>
        <w:rPr>
          <w:rFonts w:hint="default" w:ascii="Times New Roman" w:hAnsi="Times New Roman" w:eastAsia="方正仿宋_GBK" w:cs="Times New Roman"/>
          <w:b/>
          <w:bCs/>
          <w:sz w:val="32"/>
          <w:szCs w:val="32"/>
          <w:lang w:val="en-US" w:eastAsia="zh-CN"/>
        </w:rPr>
        <w:t>述职材料由包村领导、乡党委对各基层党支部书记年度述职报告双重审核把关。</w:t>
      </w:r>
    </w:p>
    <w:p w14:paraId="143637DD">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9</w:t>
      </w:r>
      <w:r>
        <w:rPr>
          <w:rFonts w:hint="default" w:ascii="Times New Roman" w:hAnsi="Times New Roman" w:eastAsia="方正仿宋_GBK" w:cs="Times New Roman"/>
          <w:b/>
          <w:bCs/>
          <w:sz w:val="32"/>
          <w:szCs w:val="32"/>
          <w:lang w:val="en-US" w:eastAsia="zh-CN"/>
        </w:rPr>
        <w:t>.持续深化全面从严治党，健全责任链条，推动从严管党治党走深走实</w:t>
      </w:r>
    </w:p>
    <w:p w14:paraId="5E38F8C8">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一是压实党风廉政建设责任，健全层层传导落实体系。建立年度党风廉政建设会议制度，召开党风廉政建设专题会议2次，分析季度存在问题，明确下一步方向，确保党风廉政建设工作有序推进。制定年度党风廉政工作要点，明确分管领导、责任部门、责任人员，逐项制定有针对</w:t>
      </w:r>
      <w:r>
        <w:rPr>
          <w:rFonts w:hint="eastAsia" w:ascii="Times New Roman" w:hAnsi="Times New Roman" w:eastAsia="方正仿宋_GBK" w:cs="Times New Roman"/>
          <w:b/>
          <w:bCs/>
          <w:sz w:val="32"/>
          <w:szCs w:val="32"/>
          <w:lang w:val="en-US" w:eastAsia="zh-CN"/>
        </w:rPr>
        <w:t>性和</w:t>
      </w:r>
      <w:r>
        <w:rPr>
          <w:rFonts w:hint="default" w:ascii="Times New Roman" w:hAnsi="Times New Roman" w:eastAsia="方正仿宋_GBK" w:cs="Times New Roman"/>
          <w:b/>
          <w:bCs/>
          <w:sz w:val="32"/>
          <w:szCs w:val="32"/>
          <w:lang w:val="en-US" w:eastAsia="zh-CN"/>
        </w:rPr>
        <w:t>实效性的防范措施。</w:t>
      </w:r>
    </w:p>
    <w:p w14:paraId="3739C70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二是规范日常提醒谈话机制，提升谈心谈话精准实效性。制定《珍宝岛乡领导干部谈心谈话制度》</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组织领导干部与分管领域负责人落实谈心谈话制度12次。在十一、春节、元宵节等重要时间节点下发“关于落实谈心谈话制度的提示”的方式督促班子成员开展谈心谈话，收集谈话记录。党委书记对班子成员谈话记录进行严格把关，严禁不深不实问题发生。</w:t>
      </w:r>
    </w:p>
    <w:p w14:paraId="26209A6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三是抓实常态化警示教育，深化以案促改以案为鉴成效。深入开展党风廉政教育，将党风廉政教育纳入党员干部集中学习计划，开展村“三委”干部廉洁培训1次，开展案例警示教育学习2次，观看警示教育片2次，组织机关干部参加庭审1次，让干部直观感受纪法威严。</w:t>
      </w:r>
    </w:p>
    <w:p w14:paraId="53B9A728">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10.精准履行纪检监督职责，做实做细专责监督，提升监督效能</w:t>
      </w:r>
    </w:p>
    <w:p w14:paraId="21C6AF5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w:t>
      </w:r>
      <w:r>
        <w:rPr>
          <w:rFonts w:hint="default" w:ascii="Times New Roman" w:hAnsi="Times New Roman" w:eastAsia="方正仿宋_GBK" w:cs="Times New Roman"/>
          <w:b/>
          <w:bCs/>
          <w:sz w:val="32"/>
          <w:szCs w:val="32"/>
          <w:lang w:val="en-US" w:eastAsia="zh-CN"/>
        </w:rPr>
        <w:t>健全日常监督工作机制，实现精准监督常态全覆盖。制定《日常监督计划表》，每周随机抽取2-3个重点岗位开展专项检查，每月实现所有部门监督全覆盖，</w:t>
      </w:r>
      <w:r>
        <w:rPr>
          <w:rFonts w:hint="eastAsia" w:ascii="Times New Roman" w:hAnsi="Times New Roman" w:eastAsia="方正仿宋_GBK" w:cs="Times New Roman"/>
          <w:b/>
          <w:bCs/>
          <w:sz w:val="32"/>
          <w:szCs w:val="32"/>
          <w:lang w:val="en-US" w:eastAsia="zh-CN"/>
        </w:rPr>
        <w:t>发现问题及时处理，</w:t>
      </w:r>
      <w:r>
        <w:rPr>
          <w:rFonts w:hint="default" w:ascii="Times New Roman" w:hAnsi="Times New Roman" w:eastAsia="方正仿宋_GBK" w:cs="Times New Roman"/>
          <w:b/>
          <w:bCs/>
          <w:sz w:val="32"/>
          <w:szCs w:val="32"/>
          <w:lang w:val="en-US" w:eastAsia="zh-CN"/>
        </w:rPr>
        <w:t>对苗头性问题起到震慑作用。</w:t>
      </w:r>
    </w:p>
    <w:p w14:paraId="547B1EA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w:t>
      </w:r>
      <w:r>
        <w:rPr>
          <w:rFonts w:hint="default" w:ascii="Times New Roman" w:hAnsi="Times New Roman" w:eastAsia="方正仿宋_GBK" w:cs="Times New Roman"/>
          <w:b/>
          <w:bCs/>
          <w:sz w:val="32"/>
          <w:szCs w:val="32"/>
          <w:lang w:val="en-US" w:eastAsia="zh-CN"/>
        </w:rPr>
        <w:t>从严规范执纪审查工作，压实惠民领域监管追责问责。对惠民补贴类相关案件举一反三，在办理村级责任人案件的同时对乡级责任人是否存在审核把关不严等问题进行核查。积极参加市纪委举办的培训班，定期开展自学，跟随指导室参与案件办理，提升执纪能力。珍宝岛乡纪委参加市纪委举办培训班20余次。</w:t>
      </w:r>
    </w:p>
    <w:p w14:paraId="584BCD38">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三是</w:t>
      </w:r>
      <w:r>
        <w:rPr>
          <w:rFonts w:hint="default" w:ascii="Times New Roman" w:hAnsi="Times New Roman" w:eastAsia="方正仿宋_GBK" w:cs="Times New Roman"/>
          <w:b/>
          <w:bCs/>
          <w:sz w:val="32"/>
          <w:szCs w:val="32"/>
          <w:lang w:val="en-US" w:eastAsia="zh-CN"/>
        </w:rPr>
        <w:t>强化村务监督队伍培训，全面提升村级监督履职能力。建立村务监督委职责清单，明确村务监督委员会主任和委员监督职责，细化监督事项清单，规范工作流程。加大对村务监督委员会成员的培训，提升履职能力。2025年12月对珍宝岛乡监督委主任进行了1次培训，2026年3月村务监督委完成换届，对新上任监督委全体成员培训2次。</w:t>
      </w:r>
    </w:p>
    <w:p w14:paraId="1CC9AAE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11.严格执行各项财经规章制度，规范财务管理流程，严守财经纪律底线</w:t>
      </w:r>
    </w:p>
    <w:p w14:paraId="02050A3F">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w:t>
      </w:r>
      <w:r>
        <w:rPr>
          <w:rFonts w:hint="default" w:ascii="Times New Roman" w:hAnsi="Times New Roman" w:eastAsia="方正仿宋_GBK" w:cs="Times New Roman"/>
          <w:b/>
          <w:bCs/>
          <w:sz w:val="32"/>
          <w:szCs w:val="32"/>
          <w:lang w:val="en-US" w:eastAsia="zh-CN"/>
        </w:rPr>
        <w:t>严把财务支出审核关口，健全四级审批规范管理制度。完善财务报销制度和审批流程，严格执行费用支付“经办人</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部门负责人</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财务审核</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领导审批”的四级审批制，明确专人报销管理，严格履行相关程序，严禁临聘人员作为报销经手人。组织财务人员、部门负责人开展费用报销政策和审批流程培训，提升规范意识和业务能力。</w:t>
      </w:r>
    </w:p>
    <w:p w14:paraId="52A2F49C">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w:t>
      </w:r>
      <w:r>
        <w:rPr>
          <w:rFonts w:hint="default" w:ascii="Times New Roman" w:hAnsi="Times New Roman" w:eastAsia="方正仿宋_GBK" w:cs="Times New Roman"/>
          <w:b/>
          <w:bCs/>
          <w:sz w:val="32"/>
          <w:szCs w:val="32"/>
          <w:lang w:val="en-US" w:eastAsia="zh-CN"/>
        </w:rPr>
        <w:t>规范公车运维报销管理，筑牢公务用车经费管控防线。完善财务报销制度，并通过机关干部大会进行传达学习，建立公务用车维修和使用审批单，车辆维护、油料使用等由使用人、主管领导、主要领导逐级签字，准确登记维修时间、维修内容、维修费用等。建立健全公车管理制度，严格执行派车单登记，定期核查。</w:t>
      </w:r>
    </w:p>
    <w:p w14:paraId="499B2DAF">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三是</w:t>
      </w:r>
      <w:r>
        <w:rPr>
          <w:rFonts w:hint="default" w:ascii="Times New Roman" w:hAnsi="Times New Roman" w:eastAsia="方正仿宋_GBK" w:cs="Times New Roman"/>
          <w:b/>
          <w:bCs/>
          <w:sz w:val="32"/>
          <w:szCs w:val="32"/>
          <w:lang w:val="en-US" w:eastAsia="zh-CN"/>
        </w:rPr>
        <w:t>健全食堂后勤监管体系，实现食堂账务管理合规有序。健全食堂管理制度，成立食堂采购小组，定期对食堂采购工作进行监督检查。规范采购明细，制定食堂食材采购计划，列明采购物资的名称、规格、数量、质量要求等内容。</w:t>
      </w:r>
    </w:p>
    <w:p w14:paraId="7686AB6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12.</w:t>
      </w:r>
      <w:r>
        <w:rPr>
          <w:rFonts w:hint="default" w:ascii="Times New Roman" w:hAnsi="Times New Roman" w:eastAsia="方正仿宋_GBK" w:cs="Times New Roman"/>
          <w:b/>
          <w:bCs/>
          <w:sz w:val="32"/>
          <w:szCs w:val="32"/>
          <w:lang w:val="en-US" w:eastAsia="zh-CN"/>
        </w:rPr>
        <w:t>持之以恒落实中央八项规定精神，持续纠治各类“四风”问题</w:t>
      </w:r>
    </w:p>
    <w:p w14:paraId="61BF96B8">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color w:val="FF0000"/>
          <w:sz w:val="32"/>
          <w:szCs w:val="32"/>
          <w:lang w:val="en-US" w:eastAsia="zh-CN"/>
        </w:rPr>
      </w:pPr>
      <w:r>
        <w:rPr>
          <w:rFonts w:hint="eastAsia" w:ascii="Times New Roman" w:hAnsi="Times New Roman" w:eastAsia="方正仿宋_GBK" w:cs="Times New Roman"/>
          <w:b/>
          <w:bCs/>
          <w:sz w:val="32"/>
          <w:szCs w:val="32"/>
          <w:lang w:val="en-US" w:eastAsia="zh-CN"/>
        </w:rPr>
        <w:t>一是</w:t>
      </w:r>
      <w:r>
        <w:rPr>
          <w:rFonts w:hint="default" w:ascii="Times New Roman" w:hAnsi="Times New Roman" w:eastAsia="方正仿宋_GBK" w:cs="Times New Roman"/>
          <w:b/>
          <w:bCs/>
          <w:sz w:val="32"/>
          <w:szCs w:val="32"/>
          <w:lang w:val="en-US" w:eastAsia="zh-CN"/>
        </w:rPr>
        <w:t>持之以恒落实中央八项规定精神，紧盯隐形变异“四风”问题常态化纠治，聚焦经费报销漏洞健全分级审批机制，压实经办人、部门负责人、财务人员把关责任，强化事前报备、事中从严审核、事后抽查复核全流程管控，严格核验票据真伪、公务佐证材料与支出事项</w:t>
      </w:r>
      <w:r>
        <w:rPr>
          <w:rFonts w:hint="default" w:ascii="Times New Roman" w:hAnsi="Times New Roman" w:eastAsia="方正仿宋_GBK" w:cs="Times New Roman"/>
          <w:b/>
          <w:bCs/>
          <w:color w:val="auto"/>
          <w:sz w:val="32"/>
          <w:szCs w:val="32"/>
          <w:lang w:val="en-US" w:eastAsia="zh-CN"/>
        </w:rPr>
        <w:t>，牢牢守住财经纪律防线。</w:t>
      </w:r>
    </w:p>
    <w:p w14:paraId="0B64824E">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w:t>
      </w:r>
      <w:r>
        <w:rPr>
          <w:rFonts w:hint="default" w:ascii="Times New Roman" w:hAnsi="Times New Roman" w:eastAsia="方正仿宋_GBK" w:cs="Times New Roman"/>
          <w:b/>
          <w:bCs/>
          <w:sz w:val="32"/>
          <w:szCs w:val="32"/>
          <w:lang w:val="en-US" w:eastAsia="zh-CN"/>
        </w:rPr>
        <w:t>常态化组织财务人员、各科室负责人学习八项规定纪律要求、财经制度及违纪典型案例，结合报销实务开展政策培训，明晰经费使用红线。将经费规范管理、作风建设情况纳入日常考核，对审核不严、违规报销行为及时约谈问责，不断提升人员风控意识，以常态化监管防止“四风”问题借经费开支反弹回潮。</w:t>
      </w:r>
    </w:p>
    <w:p w14:paraId="6FA0DB1D">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（三）持续推进基层党组织标准化规范化建设，不断夯实基层战斗堡垒</w:t>
      </w:r>
    </w:p>
    <w:p w14:paraId="75FAED0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13.严格贯彻民主集中制，完善议事决策程序，不断提升科学民主决策水平</w:t>
      </w:r>
    </w:p>
    <w:p w14:paraId="4AEE096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w:t>
      </w:r>
      <w:r>
        <w:rPr>
          <w:rFonts w:hint="default" w:ascii="Times New Roman" w:hAnsi="Times New Roman" w:eastAsia="方正仿宋_GBK" w:cs="Times New Roman"/>
          <w:b/>
          <w:bCs/>
          <w:sz w:val="32"/>
          <w:szCs w:val="32"/>
          <w:lang w:val="en-US" w:eastAsia="zh-CN"/>
        </w:rPr>
        <w:t>严格“三重一大”制度执行，规范重大项目资金决策流程。完善“三重一大”制度，细化会前议题申报、会中民主决策、会后档案归档流程，强化制度刚性。组织乡党委班子及相关干部开展“三重一大”制度专题培训1次，结合典型案例讲解决策规范。</w:t>
      </w:r>
    </w:p>
    <w:p w14:paraId="53A88687">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w:t>
      </w:r>
      <w:r>
        <w:rPr>
          <w:rFonts w:hint="default" w:ascii="Times New Roman" w:hAnsi="Times New Roman" w:eastAsia="方正仿宋_GBK" w:cs="Times New Roman"/>
          <w:b/>
          <w:bCs/>
          <w:sz w:val="32"/>
          <w:szCs w:val="32"/>
          <w:lang w:val="en-US" w:eastAsia="zh-CN"/>
        </w:rPr>
        <w:t>抓实基层制度落地执行，筑牢村级集体资金决策管理防线。组织新一届村干部开展“四议两公开”工作机制专题培训</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将“四议两公开”制度执行情况的监督纳入包村领导包联责任制，各包村工作队对各村“四议两公开”制度落实情况进行督导12次。乡党委2次下村查看制度执行情况，各村均能按要求开展“四议两公开”。</w:t>
      </w:r>
    </w:p>
    <w:p w14:paraId="650EFAD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14.规范落实民主生活会、组织生活会制度，持续提升党内政治生活严肃性实效性</w:t>
      </w:r>
    </w:p>
    <w:p w14:paraId="6DE9FE0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w:t>
      </w:r>
      <w:r>
        <w:rPr>
          <w:rFonts w:hint="default" w:ascii="Times New Roman" w:hAnsi="Times New Roman" w:eastAsia="方正仿宋_GBK" w:cs="Times New Roman"/>
          <w:b/>
          <w:bCs/>
          <w:sz w:val="32"/>
          <w:szCs w:val="32"/>
          <w:lang w:val="en-US" w:eastAsia="zh-CN"/>
        </w:rPr>
        <w:t>健全民主生活会管控机制，夯实党内自我净化提升实效。严格落实会前专题学习研讨、全覆盖谈心谈话、征求意见查摆三项硬性要求</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学习《县级以上党和国家机关党员领导干部民主生活会若干规定》，掌握民主生活会各项流程。</w:t>
      </w:r>
    </w:p>
    <w:p w14:paraId="754752BB">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w:t>
      </w:r>
      <w:r>
        <w:rPr>
          <w:rFonts w:hint="default" w:ascii="Times New Roman" w:hAnsi="Times New Roman" w:eastAsia="方正仿宋_GBK" w:cs="Times New Roman"/>
          <w:b/>
          <w:bCs/>
          <w:sz w:val="32"/>
          <w:szCs w:val="32"/>
          <w:lang w:val="en-US" w:eastAsia="zh-CN"/>
        </w:rPr>
        <w:t>印发《珍宝岛乡民主生活会制度》，严格落实民主生活会规范要求，会前主动报请上级主管部门、纪检监察机关、组织人事机关列席指导，现场把关程序、点评质量、纠偏问题，强化监督实效，</w:t>
      </w:r>
      <w:r>
        <w:rPr>
          <w:rFonts w:hint="eastAsia" w:ascii="Times New Roman" w:hAnsi="Times New Roman" w:eastAsia="方正仿宋_GBK" w:cs="Times New Roman"/>
          <w:b/>
          <w:bCs/>
          <w:sz w:val="32"/>
          <w:szCs w:val="32"/>
          <w:lang w:val="en-US" w:eastAsia="zh-CN"/>
        </w:rPr>
        <w:t>严防</w:t>
      </w:r>
      <w:r>
        <w:rPr>
          <w:rFonts w:hint="default" w:ascii="Times New Roman" w:hAnsi="Times New Roman" w:eastAsia="方正仿宋_GBK" w:cs="Times New Roman"/>
          <w:b/>
          <w:bCs/>
          <w:sz w:val="32"/>
          <w:szCs w:val="32"/>
          <w:lang w:val="en-US" w:eastAsia="zh-CN"/>
        </w:rPr>
        <w:t>弄虚作假、走过场、程序不严等情况，切实提升会议严肃性、规范性、实效性。</w:t>
      </w:r>
    </w:p>
    <w:p w14:paraId="0E3D242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三是</w:t>
      </w:r>
      <w:r>
        <w:rPr>
          <w:rFonts w:hint="default" w:ascii="Times New Roman" w:hAnsi="Times New Roman" w:eastAsia="方正仿宋_GBK" w:cs="Times New Roman"/>
          <w:b/>
          <w:bCs/>
          <w:sz w:val="32"/>
          <w:szCs w:val="32"/>
          <w:lang w:val="en-US" w:eastAsia="zh-CN"/>
        </w:rPr>
        <w:t>压实组织生活督导责任，从严规范支部党内生活流程。开展党务工作人员培训1次，明确督导标准、会议规范和纪律要求，推动组织生活会常态化、规范化、严肃化。制定“组织生活会列席指导制度”</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明确班子成员“包联指导”机制，每个支部指定1名班子成员牵头督导</w:t>
      </w:r>
      <w:r>
        <w:rPr>
          <w:rFonts w:hint="eastAsia" w:ascii="Times New Roman" w:hAnsi="Times New Roman" w:eastAsia="方正仿宋_GBK" w:cs="Times New Roman"/>
          <w:b/>
          <w:bCs/>
          <w:sz w:val="32"/>
          <w:szCs w:val="32"/>
          <w:lang w:val="en-US" w:eastAsia="zh-CN"/>
        </w:rPr>
        <w:t>。</w:t>
      </w:r>
    </w:p>
    <w:p w14:paraId="38A1C9D2">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15.强化基层党建精准指导，理顺工作机制，推动基层党建提质增效</w:t>
      </w:r>
    </w:p>
    <w:p w14:paraId="7930EC1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w:t>
      </w:r>
      <w:r>
        <w:rPr>
          <w:rFonts w:hint="default" w:ascii="Times New Roman" w:hAnsi="Times New Roman" w:eastAsia="方正仿宋_GBK" w:cs="Times New Roman"/>
          <w:b/>
          <w:bCs/>
          <w:sz w:val="32"/>
          <w:szCs w:val="32"/>
          <w:lang w:val="en-US" w:eastAsia="zh-CN"/>
        </w:rPr>
        <w:t>规范“三会一课”记录管理，</w:t>
      </w:r>
      <w:r>
        <w:rPr>
          <w:rFonts w:hint="eastAsia" w:ascii="Times New Roman" w:hAnsi="Times New Roman" w:eastAsia="方正仿宋_GBK" w:cs="Times New Roman"/>
          <w:b/>
          <w:bCs/>
          <w:sz w:val="32"/>
          <w:szCs w:val="32"/>
          <w:lang w:val="en-US" w:eastAsia="zh-CN"/>
        </w:rPr>
        <w:t>抓紧抓实</w:t>
      </w:r>
      <w:r>
        <w:rPr>
          <w:rFonts w:hint="default" w:ascii="Times New Roman" w:hAnsi="Times New Roman" w:eastAsia="方正仿宋_GBK" w:cs="Times New Roman"/>
          <w:b/>
          <w:bCs/>
          <w:sz w:val="32"/>
          <w:szCs w:val="32"/>
          <w:lang w:val="en-US" w:eastAsia="zh-CN"/>
        </w:rPr>
        <w:t>党内组织生活</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明确各党支部书记为“三会一课”第一责任人，开展基层党支部书记及党务工作者“三会一课”规范化管理培训1次，提升业务水平和实际操作能力。定期对各党支部“三会一课”开展情况进行督导检查，帮助解决实际问题，提升“三会一课”质效。</w:t>
      </w:r>
    </w:p>
    <w:p w14:paraId="1DE1F8DF">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w:t>
      </w:r>
      <w:r>
        <w:rPr>
          <w:rFonts w:hint="default" w:ascii="Times New Roman" w:hAnsi="Times New Roman" w:eastAsia="方正仿宋_GBK" w:cs="Times New Roman"/>
          <w:b/>
          <w:bCs/>
          <w:sz w:val="32"/>
          <w:szCs w:val="32"/>
          <w:lang w:val="en-US" w:eastAsia="zh-CN"/>
        </w:rPr>
        <w:t>抓实党费收缴政策学习，健全党费核算收缴管理机制。</w:t>
      </w:r>
      <w:r>
        <w:rPr>
          <w:rFonts w:hint="eastAsia" w:ascii="Times New Roman" w:hAnsi="Times New Roman" w:eastAsia="方正仿宋_GBK" w:cs="Times New Roman"/>
          <w:b/>
          <w:bCs/>
          <w:sz w:val="32"/>
          <w:szCs w:val="32"/>
          <w:lang w:val="en-US" w:eastAsia="zh-CN"/>
        </w:rPr>
        <w:t>选</w:t>
      </w:r>
      <w:r>
        <w:rPr>
          <w:rFonts w:hint="default" w:ascii="Times New Roman" w:hAnsi="Times New Roman" w:eastAsia="方正仿宋_GBK" w:cs="Times New Roman"/>
          <w:b/>
          <w:bCs/>
          <w:sz w:val="32"/>
          <w:szCs w:val="32"/>
          <w:lang w:val="en-US" w:eastAsia="zh-CN"/>
        </w:rPr>
        <w:t>派专人负责党费收缴工作，认真学习《关于中国共产党党费收缴、使用和管理的规定》精神，建立村干部绩效党费台账，</w:t>
      </w:r>
      <w:r>
        <w:rPr>
          <w:rFonts w:hint="eastAsia" w:ascii="Times New Roman" w:hAnsi="Times New Roman" w:eastAsia="方正仿宋_GBK" w:cs="Times New Roman"/>
          <w:b/>
          <w:bCs/>
          <w:sz w:val="32"/>
          <w:szCs w:val="32"/>
          <w:lang w:val="en-US" w:eastAsia="zh-CN"/>
        </w:rPr>
        <w:t>细致</w:t>
      </w:r>
      <w:r>
        <w:rPr>
          <w:rFonts w:hint="default" w:ascii="Times New Roman" w:hAnsi="Times New Roman" w:eastAsia="方正仿宋_GBK" w:cs="Times New Roman"/>
          <w:b/>
          <w:bCs/>
          <w:sz w:val="32"/>
          <w:szCs w:val="32"/>
          <w:lang w:val="en-US" w:eastAsia="zh-CN"/>
        </w:rPr>
        <w:t>核算应缴党费金额，</w:t>
      </w:r>
      <w:r>
        <w:rPr>
          <w:rFonts w:hint="eastAsia" w:ascii="Times New Roman" w:hAnsi="Times New Roman" w:eastAsia="方正仿宋_GBK" w:cs="Times New Roman"/>
          <w:b/>
          <w:bCs/>
          <w:sz w:val="32"/>
          <w:szCs w:val="32"/>
          <w:lang w:val="en-US" w:eastAsia="zh-CN"/>
        </w:rPr>
        <w:t>落实党费收缴工作。</w:t>
      </w:r>
    </w:p>
    <w:p w14:paraId="6F63A9BF">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三是</w:t>
      </w:r>
      <w:r>
        <w:rPr>
          <w:rFonts w:hint="default" w:ascii="Times New Roman" w:hAnsi="Times New Roman" w:eastAsia="方正仿宋_GBK" w:cs="Times New Roman"/>
          <w:b/>
          <w:bCs/>
          <w:sz w:val="32"/>
          <w:szCs w:val="32"/>
          <w:lang w:val="en-US" w:eastAsia="zh-CN"/>
        </w:rPr>
        <w:t>健全党建活动规范机制，抓实基层党内活动落地实效。组织开展村党支部书记培训，讲解“党日活动组织规范”“活动与中心工作结合方法”等内容，启发主题党日活动谋划的思路，明确党日活动记录、影像资料归档要求，详细记录活动时间、参与人员、活动内容、成效总结等，安排专人负责做到全程留痕、有据可查。</w:t>
      </w:r>
    </w:p>
    <w:p w14:paraId="29798F91">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16.健全干部选育管用全链条机制，持续建强高素质基层干部队伍</w:t>
      </w:r>
    </w:p>
    <w:p w14:paraId="1CC3CFD3">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eastAsia="zh-CN"/>
        </w:rPr>
      </w:pPr>
      <w:r>
        <w:rPr>
          <w:rFonts w:hint="default" w:ascii="Times New Roman" w:hAnsi="Times New Roman" w:eastAsia="方正仿宋_GBK" w:cs="Times New Roman"/>
          <w:b/>
          <w:bCs/>
          <w:sz w:val="32"/>
          <w:szCs w:val="32"/>
          <w:lang w:val="en-US" w:eastAsia="zh-CN"/>
        </w:rPr>
        <w:t>健全人员编制动态管理，梳理空编岗位职责与需求，对接相关部门，制定年度招聘计划，优先招录急需岗位人员，逐步降低空编率，保障工作正常运转。建立岗位动态调整机制，对任务繁重的空编岗位，临时整合现有人员力量统筹调配，优化工作流程，提升人员使用效率。结合三定方案明确的部门设置，研究调整干部人选，明确</w:t>
      </w:r>
      <w:r>
        <w:rPr>
          <w:rFonts w:hint="eastAsia" w:ascii="Times New Roman" w:hAnsi="Times New Roman" w:eastAsia="方正仿宋_GBK" w:cs="Times New Roman"/>
          <w:b/>
          <w:bCs/>
          <w:sz w:val="32"/>
          <w:szCs w:val="32"/>
          <w:lang w:val="en-US" w:eastAsia="zh-CN"/>
        </w:rPr>
        <w:t>了</w:t>
      </w:r>
      <w:r>
        <w:rPr>
          <w:rFonts w:hint="default" w:ascii="Times New Roman" w:hAnsi="Times New Roman" w:eastAsia="方正仿宋_GBK" w:cs="Times New Roman"/>
          <w:b/>
          <w:bCs/>
          <w:sz w:val="32"/>
          <w:szCs w:val="32"/>
          <w:lang w:val="en-US" w:eastAsia="zh-CN"/>
        </w:rPr>
        <w:t>经济发展服务中心</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社会治安综合治理中心、文化事业发展中心、边境事务中心</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党建办公室</w:t>
      </w:r>
      <w:r>
        <w:rPr>
          <w:rFonts w:hint="eastAsia" w:ascii="Times New Roman" w:hAnsi="Times New Roman" w:eastAsia="方正仿宋_GBK" w:cs="Times New Roman"/>
          <w:b/>
          <w:bCs/>
          <w:sz w:val="32"/>
          <w:szCs w:val="32"/>
          <w:lang w:val="en-US" w:eastAsia="zh-CN"/>
        </w:rPr>
        <w:t>等部门负责人</w:t>
      </w:r>
      <w:r>
        <w:rPr>
          <w:rFonts w:hint="default" w:ascii="Times New Roman" w:hAnsi="Times New Roman" w:eastAsia="方正仿宋_GBK" w:cs="Times New Roman"/>
          <w:b/>
          <w:bCs/>
          <w:sz w:val="32"/>
          <w:szCs w:val="32"/>
          <w:lang w:val="en-US" w:eastAsia="zh-CN"/>
        </w:rPr>
        <w:t>。</w:t>
      </w:r>
    </w:p>
    <w:p w14:paraId="740C6A1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bCs/>
          <w:sz w:val="32"/>
          <w:szCs w:val="32"/>
          <w:lang w:val="en-US" w:eastAsia="zh-CN"/>
        </w:rPr>
        <w:t>（四）拓宽巡察成果落地渠道、以整改完善长效机制的举措有待进一步细化</w:t>
      </w:r>
    </w:p>
    <w:p w14:paraId="2360807C">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17.</w:t>
      </w:r>
      <w:r>
        <w:rPr>
          <w:rFonts w:hint="default" w:ascii="Times New Roman" w:hAnsi="Times New Roman" w:eastAsia="方正仿宋_GBK" w:cs="Times New Roman"/>
          <w:b/>
          <w:bCs/>
          <w:sz w:val="32"/>
          <w:szCs w:val="32"/>
          <w:lang w:val="en-US" w:eastAsia="zh-CN"/>
        </w:rPr>
        <w:t>压实巡察整改主体责任，构建常态长效整改工作机制</w:t>
      </w:r>
    </w:p>
    <w:p w14:paraId="10BB3F6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严格落实巡察整改主体责任和“第一责任人”职责，切实把巡察整改作为重大政治任务抓实抓牢。第一时间成立珍宝岛乡巡察整改工作领导小组，明确乡党委主体责任、班子成员“一岗双责”、各职能科室具体落实的三级整改责任体系，细化分工、压实链条、闭环推进。通过召开党委扩大会议专题研究部署，结合巡察反馈问题，优化调整党建办工作分工及组织干事岗位职责，进一步理顺工作机制、夯实工作基础。常态化召开巡察整改专题研判会议，定期复盘整改成效、分析存在问题、调度推进进度，累计开展整改进度专题研判2次，同步建立《珍宝岛乡巡察反馈问题整改长效机制》，固化整改举措、规范工作流程，推动巡察整改从“阶段性整改”向“常态化落实”转变。</w:t>
      </w:r>
    </w:p>
    <w:p w14:paraId="761D565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18.持续抓实巡察整改工作，坚持标本兼治，推动问题清零见底</w:t>
      </w:r>
    </w:p>
    <w:p w14:paraId="62E0A4E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坚持靶向整改、标本兼治，紧盯巡察反馈基础设施建设</w:t>
      </w:r>
      <w:r>
        <w:rPr>
          <w:rFonts w:hint="eastAsia" w:ascii="Times New Roman" w:hAnsi="Times New Roman" w:eastAsia="方正仿宋_GBK" w:cs="Times New Roman"/>
          <w:b/>
          <w:bCs/>
          <w:sz w:val="32"/>
          <w:szCs w:val="32"/>
          <w:lang w:val="en-US" w:eastAsia="zh-CN"/>
        </w:rPr>
        <w:t>方面</w:t>
      </w:r>
      <w:r>
        <w:rPr>
          <w:rFonts w:hint="default" w:ascii="Times New Roman" w:hAnsi="Times New Roman" w:eastAsia="方正仿宋_GBK" w:cs="Times New Roman"/>
          <w:b/>
          <w:bCs/>
          <w:sz w:val="32"/>
          <w:szCs w:val="32"/>
          <w:lang w:val="en-US" w:eastAsia="zh-CN"/>
        </w:rPr>
        <w:t>，靶向推进民生实事整改落地。聚焦独木河村屯道路通行问题，全力推进道路硬化工程建设，全程跟踪督导施工质量、工程进度和安全管理，有序推进项目施工落地，目前已完成300米村屯硬化路面建设，有效改善村民出行条件。立足长远发展，坚持当下整改与长效提升相结合，主动谋划独木河村道路升级、边沟修缮、基础设施提质等惠民项目，全面完善项目资料，顺利完成项目库入库流程，积极对接上级部门，全力争取衔接资金和项目政策支持，</w:t>
      </w:r>
      <w:r>
        <w:rPr>
          <w:rFonts w:hint="eastAsia" w:ascii="Times New Roman" w:hAnsi="Times New Roman" w:eastAsia="方正仿宋_GBK" w:cs="Times New Roman"/>
          <w:b/>
          <w:bCs/>
          <w:color w:val="auto"/>
          <w:sz w:val="32"/>
          <w:szCs w:val="32"/>
          <w:lang w:val="en-US" w:eastAsia="zh-CN"/>
        </w:rPr>
        <w:t>完善</w:t>
      </w:r>
      <w:r>
        <w:rPr>
          <w:rFonts w:hint="default" w:ascii="Times New Roman" w:hAnsi="Times New Roman" w:eastAsia="方正仿宋_GBK" w:cs="Times New Roman"/>
          <w:b/>
          <w:bCs/>
          <w:color w:val="auto"/>
          <w:sz w:val="32"/>
          <w:szCs w:val="32"/>
          <w:lang w:val="en-US" w:eastAsia="zh-CN"/>
        </w:rPr>
        <w:t>村级基础设施，</w:t>
      </w:r>
      <w:r>
        <w:rPr>
          <w:rFonts w:hint="default" w:ascii="Times New Roman" w:hAnsi="Times New Roman" w:eastAsia="方正仿宋_GBK" w:cs="Times New Roman"/>
          <w:b/>
          <w:bCs/>
          <w:sz w:val="32"/>
          <w:szCs w:val="32"/>
          <w:lang w:val="en-US" w:eastAsia="zh-CN"/>
        </w:rPr>
        <w:t>夯实乡村发展基础。</w:t>
      </w:r>
    </w:p>
    <w:p w14:paraId="2A985A2F">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color w:val="auto"/>
          <w:sz w:val="32"/>
          <w:szCs w:val="32"/>
          <w:lang w:val="en-US" w:eastAsia="zh-CN"/>
        </w:rPr>
      </w:pPr>
      <w:r>
        <w:rPr>
          <w:rFonts w:hint="eastAsia" w:ascii="Times New Roman" w:hAnsi="Times New Roman" w:eastAsia="方正仿宋_GBK" w:cs="Times New Roman"/>
          <w:b/>
          <w:bCs/>
          <w:color w:val="auto"/>
          <w:sz w:val="32"/>
          <w:szCs w:val="32"/>
          <w:lang w:val="en-US" w:eastAsia="zh-CN"/>
        </w:rPr>
        <w:t>19</w:t>
      </w:r>
      <w:r>
        <w:rPr>
          <w:rFonts w:hint="default" w:ascii="Times New Roman" w:hAnsi="Times New Roman" w:eastAsia="方正仿宋_GBK" w:cs="Times New Roman"/>
          <w:b/>
          <w:bCs/>
          <w:color w:val="auto"/>
          <w:sz w:val="32"/>
          <w:szCs w:val="32"/>
          <w:lang w:val="en-US" w:eastAsia="zh-CN"/>
        </w:rPr>
        <w:t>.规范问题线索处置流程，清零遗留线索案件</w:t>
      </w:r>
    </w:p>
    <w:p w14:paraId="05CD48C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严格规范纪检监察问题线索处置工作，全面梳理排查近五年各类遗留、积压问题线索，逐一分类登记、建档立卡，建立完善问题线索清单台账，做到底数清、情况明、底数全。健全线索处置常态化督办推进机制，对未办结线索逐一明确整改举措、办理时限、责任人</w:t>
      </w:r>
      <w:r>
        <w:rPr>
          <w:rFonts w:hint="eastAsia" w:ascii="Times New Roman" w:hAnsi="Times New Roman" w:eastAsia="方正仿宋_GBK" w:cs="Times New Roman"/>
          <w:b/>
          <w:bCs/>
          <w:color w:val="auto"/>
          <w:sz w:val="32"/>
          <w:szCs w:val="32"/>
          <w:lang w:val="en-US" w:eastAsia="zh-CN"/>
        </w:rPr>
        <w:t>，</w:t>
      </w:r>
      <w:r>
        <w:rPr>
          <w:rFonts w:hint="default" w:ascii="Times New Roman" w:hAnsi="Times New Roman" w:eastAsia="方正仿宋_GBK" w:cs="Times New Roman"/>
          <w:b/>
          <w:bCs/>
          <w:color w:val="auto"/>
          <w:sz w:val="32"/>
          <w:szCs w:val="32"/>
          <w:lang w:val="en-US" w:eastAsia="zh-CN"/>
        </w:rPr>
        <w:t>实行销号管理、动态管控。</w:t>
      </w:r>
    </w:p>
    <w:p w14:paraId="276AAA1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黑体_GBK" w:cs="Times New Roman"/>
          <w:b/>
          <w:bCs/>
          <w:sz w:val="32"/>
          <w:szCs w:val="32"/>
          <w:lang w:val="en-US" w:eastAsia="zh-CN"/>
        </w:rPr>
      </w:pPr>
      <w:r>
        <w:rPr>
          <w:rFonts w:hint="default" w:ascii="Times New Roman" w:hAnsi="Times New Roman" w:eastAsia="方正黑体_GBK" w:cs="Times New Roman"/>
          <w:b/>
          <w:bCs/>
          <w:sz w:val="32"/>
          <w:szCs w:val="32"/>
          <w:lang w:val="en-US" w:eastAsia="zh-CN"/>
        </w:rPr>
        <w:t>三、坚持常态长效、久久为功，持续巩固深化巡察整改成果，以整改提质增效推动全乡各项工作高质量发展</w:t>
      </w:r>
    </w:p>
    <w:p w14:paraId="60C3055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bCs/>
          <w:sz w:val="32"/>
          <w:szCs w:val="32"/>
          <w:lang w:val="en-US" w:eastAsia="zh-CN"/>
        </w:rPr>
        <w:t>（一）深挖问题根源，系统推进标本兼治</w:t>
      </w:r>
    </w:p>
    <w:p w14:paraId="74EEDEC7">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珍宝岛乡党委坚持以问题、目标、结果为导向，摒弃“就事论事、点对点整改”的片面思维，深挖突出问题、共性问题根源，抓实标本兼治。靶向整治巡察反馈薄弱环节，完善制度流程、细化管控举措；坚持举一反三、以点带面开展全域排查，实行“整改一个问题、规范一个领域、完善一套制度”整治模式，全方位堵塞管理漏洞，夯实长效治理基础。</w:t>
      </w:r>
    </w:p>
    <w:p w14:paraId="6709138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bCs/>
          <w:sz w:val="32"/>
          <w:szCs w:val="32"/>
          <w:lang w:val="en-US" w:eastAsia="zh-CN"/>
        </w:rPr>
        <w:t>（二）压紧整改责任，常态化开展巩固提升</w:t>
      </w:r>
    </w:p>
    <w:p w14:paraId="3590313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乡党委持续扛牢巡察整改政治责任，健全党委统筹、书记主抓、分级落实工作机制，定期调度整改进度、严把整改质量，常态化组织整改“回头看”，逐项核查整改成效，推动各类问题见底清零，持续拧紧整改责任链条，稳固现有整改成效。</w:t>
      </w:r>
    </w:p>
    <w:p w14:paraId="42C68EC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bCs/>
          <w:sz w:val="32"/>
          <w:szCs w:val="32"/>
          <w:lang w:val="en-US" w:eastAsia="zh-CN"/>
        </w:rPr>
        <w:t>（三）深化成果转化，全方位助推高质量发展</w:t>
      </w:r>
    </w:p>
    <w:p w14:paraId="6FABBF4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把巡察整改和乡村振兴、民生保障、基层治理等中心工作深度融合，以整改实效服务群众、推动工作；修订完善各项规章制度，强化制度落地监督，实现靠制度管人管事管权；常态化抓好乡村干部教育培养，锤炼务实担当工作作风，提升干部履职能力，以巡察整改长效成效赋能全乡各项事业提质升级。</w:t>
      </w:r>
    </w:p>
    <w:p w14:paraId="3B4ECC92">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欢迎广大干部群众对巡察整改落实情况进行监督。如有意见建议，请及时向我们反映。联系方式：电话：0467-5921160；邮政信箱：</w:t>
      </w:r>
      <w:r>
        <w:rPr>
          <w:rFonts w:hint="default" w:ascii="Times New Roman" w:hAnsi="Times New Roman" w:eastAsia="方正仿宋_GBK" w:cs="Times New Roman"/>
          <w:b/>
          <w:bCs/>
          <w:sz w:val="32"/>
          <w:szCs w:val="32"/>
          <w:lang w:val="en-US" w:eastAsia="zh-CN"/>
        </w:rPr>
        <w:t>虎林市珍宝岛乡人民政府</w:t>
      </w:r>
      <w:r>
        <w:rPr>
          <w:rFonts w:hint="default" w:ascii="Times New Roman" w:hAnsi="Times New Roman" w:eastAsia="方正仿宋_GBK" w:cs="Times New Roman"/>
          <w:b/>
          <w:bCs/>
          <w:sz w:val="32"/>
          <w:szCs w:val="32"/>
        </w:rPr>
        <w:t>；邮编：158400；电子邮箱：</w:t>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HYPERLINK "mailto:hlszbd001@163.com。"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hlszbd001@163.com。</w:t>
      </w:r>
      <w:r>
        <w:rPr>
          <w:rFonts w:hint="default" w:ascii="Times New Roman" w:hAnsi="Times New Roman" w:eastAsia="方正仿宋_GBK" w:cs="Times New Roman"/>
          <w:b/>
          <w:bCs/>
          <w:sz w:val="32"/>
          <w:szCs w:val="32"/>
        </w:rPr>
        <w:fldChar w:fldCharType="end"/>
      </w:r>
    </w:p>
    <w:p w14:paraId="324C55B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K" w:hAnsi="方正仿宋_GBK" w:eastAsia="方正仿宋_GBK" w:cs="方正仿宋_GBK"/>
          <w:b/>
          <w:bCs/>
          <w:sz w:val="32"/>
          <w:szCs w:val="32"/>
        </w:rPr>
      </w:pPr>
    </w:p>
    <w:p w14:paraId="31159CE3">
      <w:pPr>
        <w:keepNext w:val="0"/>
        <w:keepLines w:val="0"/>
        <w:pageBreakBefore w:val="0"/>
        <w:widowControl w:val="0"/>
        <w:kinsoku/>
        <w:wordWrap/>
        <w:overflowPunct/>
        <w:topLinePunct w:val="0"/>
        <w:autoSpaceDE/>
        <w:autoSpaceDN/>
        <w:bidi w:val="0"/>
        <w:adjustRightInd/>
        <w:snapToGrid/>
        <w:spacing w:line="540" w:lineRule="exact"/>
        <w:ind w:firstLine="3534" w:firstLineChars="1100"/>
        <w:jc w:val="right"/>
        <w:textAlignment w:val="auto"/>
        <w:rPr>
          <w:rFonts w:hint="default" w:ascii="Times New Roman" w:hAnsi="Times New Roman" w:eastAsia="方正仿宋_GBK" w:cs="Times New Roman"/>
          <w:b/>
          <w:bCs/>
          <w:sz w:val="32"/>
          <w:szCs w:val="32"/>
          <w:lang w:val="en-US"/>
        </w:rPr>
      </w:pPr>
      <w:r>
        <w:rPr>
          <w:rFonts w:hint="eastAsia" w:ascii="Times New Roman" w:hAnsi="Times New Roman" w:eastAsia="方正仿宋_GBK" w:cs="Times New Roman"/>
          <w:b/>
          <w:bCs/>
          <w:sz w:val="32"/>
          <w:szCs w:val="32"/>
          <w:lang w:val="en-US" w:eastAsia="zh-CN"/>
        </w:rPr>
        <w:t>中共虎林市珍宝岛乡委员会</w:t>
      </w:r>
    </w:p>
    <w:p w14:paraId="265CBD01">
      <w:pPr>
        <w:keepNext w:val="0"/>
        <w:keepLines w:val="0"/>
        <w:pageBreakBefore w:val="0"/>
        <w:kinsoku/>
        <w:wordWrap/>
        <w:overflowPunct/>
        <w:topLinePunct w:val="0"/>
        <w:autoSpaceDE/>
        <w:autoSpaceDN/>
        <w:bidi w:val="0"/>
        <w:adjustRightInd/>
        <w:snapToGrid/>
        <w:spacing w:before="0" w:beforeLines="0" w:after="0" w:afterLines="0" w:line="560" w:lineRule="exact"/>
        <w:ind w:right="0" w:rightChars="0" w:firstLine="5783" w:firstLineChars="1800"/>
        <w:textAlignment w:val="auto"/>
        <w:rPr>
          <w:rFonts w:hint="default" w:ascii="Times New Roman" w:hAnsi="Times New Roman" w:eastAsia="仿宋_GB2312" w:cs="Times New Roman"/>
          <w:b/>
          <w:bCs/>
          <w:color w:val="000000"/>
          <w:sz w:val="32"/>
          <w:szCs w:val="32"/>
          <w:highlight w:val="none"/>
          <w:shd w:val="clear" w:color="auto" w:fill="FFFFFF"/>
          <w:lang w:eastAsia="zh-CN"/>
        </w:rPr>
      </w:pPr>
      <w:bookmarkStart w:id="0" w:name="_GoBack"/>
      <w:bookmarkEnd w:id="0"/>
      <w:r>
        <w:rPr>
          <w:rFonts w:hint="eastAsia" w:ascii="Times New Roman" w:hAnsi="Times New Roman" w:eastAsia="方正仿宋_GBK" w:cs="Times New Roman"/>
          <w:b/>
          <w:bCs/>
          <w:sz w:val="32"/>
          <w:szCs w:val="32"/>
          <w:highlight w:val="none"/>
          <w:lang w:val="en-US" w:eastAsia="zh-CN"/>
        </w:rPr>
        <w:t>2026</w:t>
      </w:r>
      <w:r>
        <w:rPr>
          <w:rFonts w:hint="default" w:ascii="Times New Roman" w:hAnsi="Times New Roman" w:eastAsia="方正仿宋_GBK" w:cs="Times New Roman"/>
          <w:b/>
          <w:bCs/>
          <w:sz w:val="32"/>
          <w:szCs w:val="32"/>
          <w:highlight w:val="none"/>
        </w:rPr>
        <w:t>年</w:t>
      </w:r>
      <w:r>
        <w:rPr>
          <w:rFonts w:hint="eastAsia" w:ascii="Times New Roman" w:hAnsi="Times New Roman" w:eastAsia="方正仿宋_GBK" w:cs="Times New Roman"/>
          <w:b/>
          <w:bCs/>
          <w:sz w:val="32"/>
          <w:szCs w:val="32"/>
          <w:highlight w:val="none"/>
          <w:lang w:val="en-US" w:eastAsia="zh-CN"/>
        </w:rPr>
        <w:t>9</w:t>
      </w:r>
      <w:r>
        <w:rPr>
          <w:rFonts w:hint="default" w:ascii="Times New Roman" w:hAnsi="Times New Roman" w:eastAsia="方正仿宋_GBK" w:cs="Times New Roman"/>
          <w:b/>
          <w:bCs/>
          <w:sz w:val="32"/>
          <w:szCs w:val="32"/>
          <w:highlight w:val="none"/>
        </w:rPr>
        <w:t>月</w:t>
      </w:r>
      <w:r>
        <w:rPr>
          <w:rFonts w:hint="eastAsia" w:ascii="Times New Roman" w:hAnsi="Times New Roman" w:eastAsia="方正仿宋_GBK" w:cs="Times New Roman"/>
          <w:b/>
          <w:bCs/>
          <w:sz w:val="32"/>
          <w:szCs w:val="32"/>
          <w:highlight w:val="none"/>
          <w:lang w:val="en-US" w:eastAsia="zh-CN"/>
        </w:rPr>
        <w:t>8</w:t>
      </w:r>
      <w:r>
        <w:rPr>
          <w:rFonts w:hint="default" w:ascii="Times New Roman" w:hAnsi="Times New Roman" w:eastAsia="方正仿宋_GBK" w:cs="Times New Roman"/>
          <w:b/>
          <w:bCs/>
          <w:sz w:val="32"/>
          <w:szCs w:val="32"/>
          <w:highlight w:val="none"/>
        </w:rPr>
        <w:t>日</w:t>
      </w:r>
    </w:p>
    <w:p w14:paraId="24A76387">
      <w:pPr>
        <w:keepNext w:val="0"/>
        <w:keepLines w:val="0"/>
        <w:pageBreakBefore w:val="0"/>
        <w:widowControl w:val="0"/>
        <w:kinsoku/>
        <w:wordWrap/>
        <w:overflowPunct/>
        <w:topLinePunct w:val="0"/>
        <w:autoSpaceDE/>
        <w:autoSpaceDN/>
        <w:bidi w:val="0"/>
        <w:adjustRightInd/>
        <w:snapToGrid/>
        <w:spacing w:line="540" w:lineRule="exact"/>
        <w:ind w:firstLine="3780" w:firstLineChars="1800"/>
        <w:textAlignment w:val="auto"/>
        <w:rPr>
          <w:rFonts w:hint="default" w:ascii="Times New Roman" w:hAnsi="Times New Roman" w:eastAsia="方正仿宋_GBK" w:cs="Times New Roman"/>
          <w:lang w:val="en-US" w:eastAsia="zh-CN"/>
        </w:rPr>
      </w:pPr>
    </w:p>
    <w:sectPr>
      <w:footerReference r:id="rId3" w:type="default"/>
      <w:pgSz w:w="11906" w:h="16838"/>
      <w:pgMar w:top="2154" w:right="1587" w:bottom="187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A837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3BF90">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C43BF90">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B7428F"/>
    <w:rsid w:val="03D56054"/>
    <w:rsid w:val="089C0DC0"/>
    <w:rsid w:val="08B7428F"/>
    <w:rsid w:val="095E38C5"/>
    <w:rsid w:val="147F3211"/>
    <w:rsid w:val="14AF40CF"/>
    <w:rsid w:val="20931D3B"/>
    <w:rsid w:val="22FE28D9"/>
    <w:rsid w:val="23DD5B06"/>
    <w:rsid w:val="24D47A8D"/>
    <w:rsid w:val="296248B4"/>
    <w:rsid w:val="2A79130D"/>
    <w:rsid w:val="2B630A84"/>
    <w:rsid w:val="2FAA0D25"/>
    <w:rsid w:val="345C5409"/>
    <w:rsid w:val="34F65E2C"/>
    <w:rsid w:val="3E040BAC"/>
    <w:rsid w:val="43B524FC"/>
    <w:rsid w:val="44231A85"/>
    <w:rsid w:val="4C8E38A8"/>
    <w:rsid w:val="57B867A9"/>
    <w:rsid w:val="595C2114"/>
    <w:rsid w:val="5A040EEC"/>
    <w:rsid w:val="5B5F1393"/>
    <w:rsid w:val="5BAC183B"/>
    <w:rsid w:val="5E561184"/>
    <w:rsid w:val="668B28F2"/>
    <w:rsid w:val="717249A1"/>
    <w:rsid w:val="71E81282"/>
    <w:rsid w:val="764D46BB"/>
    <w:rsid w:val="7EFE196F"/>
    <w:rsid w:val="9F9F84F4"/>
    <w:rsid w:val="FF56B03C"/>
    <w:rsid w:val="FFEB8E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rFonts w:cs="Times New Roman"/>
      <w:kern w:val="0"/>
      <w:sz w:val="24"/>
    </w:rPr>
  </w:style>
  <w:style w:type="paragraph" w:styleId="5">
    <w:name w:val="Title"/>
    <w:basedOn w:val="1"/>
    <w:next w:val="1"/>
    <w:qFormat/>
    <w:uiPriority w:val="0"/>
    <w:pPr>
      <w:spacing w:before="240" w:after="60"/>
      <w:jc w:val="center"/>
      <w:outlineLvl w:val="0"/>
    </w:pPr>
    <w:rPr>
      <w:rFonts w:ascii="Cambria" w:hAnsi="Cambria" w:eastAsia="宋体" w:cs="Times New Roman"/>
      <w:b/>
      <w:bCs/>
      <w:sz w:val="32"/>
      <w:szCs w:val="32"/>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2d096957-e026-4008-b47a-f10153aabd44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
      <paraID xmlns="http://schemas.wps.cn/vas-ai-hub/contract-review">525A4473</paraID>
      <start xmlns="http://schemas.wps.cn/vas-ai-hub/contract-review">121</start>
      <end xmlns="http://schemas.wps.cn/vas-ai-hub/contract-review">122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74491c39-4e20-4666-b51d-48fb0f159353</errorID>
      <errorWord xmlns="http://schemas.wps.cn/vas-ai-hub/contract-review">。</errorWord>
      <group xmlns="http://schemas.wps.cn/vas-ai-hub/contract-review">L1_Grammar</group>
      <groupName xmlns="http://schemas.wps.cn/vas-ai-hub/contract-review">语法问题</groupName>
      <ability xmlns="http://schemas.wps.cn/vas-ai-hub/contract-review">L2_Order</ability>
      <abilityName xmlns="http://schemas.wps.cn/vas-ai-hub/contract-review">语序不当</abilityName>
      <candidateList xmlns="http://schemas.wps.cn/vas-ai-hub/contract-review">
        <item xmlns="http://schemas.wps.cn/vas-ai-hub/contract-review">程序。</item>
      </candidateList>
      <explain xmlns="http://schemas.wps.cn/vas-ai-hub/contract-review">句子可能没有遵循时空、逻辑顺序，或者介词、关联词等位置不当。</explain>
      <paraID xmlns="http://schemas.wps.cn/vas-ai-hub/contract-review">4801522A</paraID>
      <start xmlns="http://schemas.wps.cn/vas-ai-hub/contract-review">107</start>
      <end xmlns="http://schemas.wps.cn/vas-ai-hub/contract-review">108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ae914ab3-ac6e-4a0d-8389-2ae9933aa8bb</errorID>
      <errorWord xmlns="http://schemas.wps.cn/vas-ai-hub/contract-review">底数摸排工作</errorWord>
      <group xmlns="http://schemas.wps.cn/vas-ai-hub/contract-review">L1_Grammar</group>
      <groupName xmlns="http://schemas.wps.cn/vas-ai-hub/contract-review">语法问题</groupName>
      <ability xmlns="http://schemas.wps.cn/vas-ai-hub/contract-review">L2_Order</ability>
      <abilityName xmlns="http://schemas.wps.cn/vas-ai-hub/contract-review">语序不当</abilityName>
      <candidateList xmlns="http://schemas.wps.cn/vas-ai-hub/contract-review">
        <item xmlns="http://schemas.wps.cn/vas-ai-hub/contract-review">摸排工作底数</item>
      </candidateList>
      <explain xmlns="http://schemas.wps.cn/vas-ai-hub/contract-review">句子可能没有遵循时空、逻辑顺序，或者介词、关联词等位置不当。</explain>
      <paraID xmlns="http://schemas.wps.cn/vas-ai-hub/contract-review"> DA44DA2</paraID>
      <start xmlns="http://schemas.wps.cn/vas-ai-hub/contract-review">8</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b30d43c1-12bd-4c5d-9e45-be2266044170</errorID>
      <errorWord xmlns="http://schemas.wps.cn/vas-ai-hub/contract-review">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题等</item>
      </candidateList>
      <explain xmlns="http://schemas.wps.cn/vas-ai-hub/contract-review"/>
      <paraID xmlns="http://schemas.wps.cn/vas-ai-hub/contract-review"> DA44DA2</paraID>
      <start xmlns="http://schemas.wps.cn/vas-ai-hub/contract-review">71</start>
      <end xmlns="http://schemas.wps.cn/vas-ai-hub/contract-review">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ab6c8f50-8a29-4a7b-bc54-b1c35728b5c9</errorID>
      <errorWord xmlns="http://schemas.wps.cn/vas-ai-hub/contract-review">举一反三开展自查</errorWord>
      <group xmlns="http://schemas.wps.cn/vas-ai-hub/contract-review">L1_Grammar</group>
      <groupName xmlns="http://schemas.wps.cn/vas-ai-hub/contract-review">语法问题</groupName>
      <ability xmlns="http://schemas.wps.cn/vas-ai-hub/contract-review">L2_Order</ability>
      <abilityName xmlns="http://schemas.wps.cn/vas-ai-hub/contract-review">语序不当</abilityName>
      <candidateList xmlns="http://schemas.wps.cn/vas-ai-hub/contract-review">
        <item xmlns="http://schemas.wps.cn/vas-ai-hub/contract-review">开展自查举一反三</item>
      </candidateList>
      <explain xmlns="http://schemas.wps.cn/vas-ai-hub/contract-review">句子可能没有遵循时空、逻辑顺序，或者介词、关联词等位置不当。</explain>
      <paraID xmlns="http://schemas.wps.cn/vas-ai-hub/contract-review">102A8BCA</paraID>
      <start xmlns="http://schemas.wps.cn/vas-ai-hub/contract-review">147</start>
      <end xmlns="http://schemas.wps.cn/vas-ai-hub/contract-review">155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6e80348e-1703-464e-8718-4377ea7b139b</errorID>
      <errorWord xmlns="http://schemas.wps.cn/vas-ai-hub/contract-review">分</errorWord>
      <group xmlns="http://schemas.wps.cn/vas-ai-hub/contract-review">L1_Grammar</group>
      <groupName xmlns="http://schemas.wps.cn/vas-ai-hub/contract-review">语法问题</groupName>
      <ability xmlns="http://schemas.wps.cn/vas-ai-hub/contract-review">L2_Order</ability>
      <abilityName xmlns="http://schemas.wps.cn/vas-ai-hub/contract-review">语序不当</abilityName>
      <candidateList xmlns="http://schemas.wps.cn/vas-ai-hub/contract-review">
        <item xmlns="http://schemas.wps.cn/vas-ai-hub/contract-review">，分</item>
      </candidateList>
      <explain xmlns="http://schemas.wps.cn/vas-ai-hub/contract-review">句子可能没有遵循时空、逻辑顺序，或者介词、关联词等位置不当。</explain>
      <paraID xmlns="http://schemas.wps.cn/vas-ai-hub/contract-review">7BEDEECD</paraID>
      <start xmlns="http://schemas.wps.cn/vas-ai-hub/contract-review">120</start>
      <end xmlns="http://schemas.wps.cn/vas-ai-hub/contract-review">121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2463b2ee-e0b2-4bad-87e2-02b6de2b3e96</errorID>
      <errorWord xmlns="http://schemas.wps.cn/vas-ai-hub/contract-review">案</errorWord>
      <group xmlns="http://schemas.wps.cn/vas-ai-hub/contract-review">L1_Grammar</group>
      <groupName xmlns="http://schemas.wps.cn/vas-ai-hub/contract-review">语法问题</groupName>
      <ability xmlns="http://schemas.wps.cn/vas-ai-hub/contract-review">L2_Order</ability>
      <abilityName xmlns="http://schemas.wps.cn/vas-ai-hub/contract-review">语序不当</abilityName>
      <candidateList xmlns="http://schemas.wps.cn/vas-ai-hub/contract-review">
        <item xmlns="http://schemas.wps.cn/vas-ai-hub/contract-review">查</item>
      </candidateList>
      <explain xmlns="http://schemas.wps.cn/vas-ai-hub/contract-review">句子可能没有遵循时空、逻辑顺序，或者介词、关联词等位置不当。</explain>
      <paraID xmlns="http://schemas.wps.cn/vas-ai-hub/contract-review"> 7D3C376</paraID>
      <start xmlns="http://schemas.wps.cn/vas-ai-hub/contract-review">67</start>
      <end xmlns="http://schemas.wps.cn/vas-ai-hub/contract-review">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48605d2d-6934-44d2-8792-1d0dccfec4cd</errorID>
      <errorWord xmlns="http://schemas.wps.cn/vas-ai-hub/contract-review">全面从严治党责任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全面从严治党主体责任</item>
      </candidateList>
      <explain xmlns="http://schemas.wps.cn/vas-ai-hub/contract-review"/>
      <paraID xmlns="http://schemas.wps.cn/vas-ai-hub/contract-review">55D6DFFE</paraID>
      <start xmlns="http://schemas.wps.cn/vas-ai-hub/contract-review">7</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79094e3f-8286-4b29-a6fd-4fd82819179f</errorID>
      <errorWord xmlns="http://schemas.wps.cn/vas-ai-hub/contract-review">详实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翔实</item>
      </candidateList>
      <explain xmlns="http://schemas.wps.cn/vas-ai-hub/contract-review">存在发音相同字词的误用。</explain>
      <paraID xmlns="http://schemas.wps.cn/vas-ai-hub/contract-review"> CF2DFB7</paraID>
      <start xmlns="http://schemas.wps.cn/vas-ai-hub/contract-review">111</start>
      <end xmlns="http://schemas.wps.cn/vas-ai-hub/contract-review">113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458e3df6-9731-4430-9e98-f837ad622ac8</errorID>
      <errorWord xmlns="http://schemas.wps.cn/vas-ai-hub/contract-review">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性和</item>
      </candidateList>
      <explain xmlns="http://schemas.wps.cn/vas-ai-hub/contract-review"/>
      <paraID xmlns="http://schemas.wps.cn/vas-ai-hub/contract-review">5E38F8C8</paraID>
      <start xmlns="http://schemas.wps.cn/vas-ai-hub/contract-review">123</start>
      <end xmlns="http://schemas.wps.cn/vas-ai-hub/contract-review">125</end>
      <status xmlns="http://schemas.wps.cn/vas-ai-hub/contract-review">modified</status>
      <modifiedWord xmlns="http://schemas.wps.cn/vas-ai-hub/contract-review">性和</modifiedWord>
      <trackRevisions xmlns="http://schemas.wps.cn/vas-ai-hub/contract-review">false</trackRevisions>
    </reviewItem>
    <reviewItem xmlns="http://schemas.wps.cn/vas-ai-hub/contract-review">
      <errorID xmlns="http://schemas.wps.cn/vas-ai-hub/contract-review">8954b534-1a57-4280-b972-f10699ba3299</errorID>
      <errorWord xmlns="http://schemas.wps.cn/vas-ai-hub/contract-review">下发“关于</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下发《关于</item>
      </candidateList>
      <explain xmlns="http://schemas.wps.cn/vas-ai-hub/contract-review"/>
      <paraID xmlns="http://schemas.wps.cn/vas-ai-hub/contract-review">3739C704</paraID>
      <start xmlns="http://schemas.wps.cn/vas-ai-hub/contract-review">87</start>
      <end xmlns="http://schemas.wps.cn/vas-ai-hub/contract-review">92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c583be67-b49d-4e51-b32a-c516e4e2c387</errorID>
      <errorWord xmlns="http://schemas.wps.cn/vas-ai-hub/contract-review">2-3个</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2～3个</item>
      </candidateList>
      <explain xmlns="http://schemas.wps.cn/vas-ai-hub/contract-review"/>
      <paraID xmlns="http://schemas.wps.cn/vas-ai-hub/contract-review">21C6AF50</paraID>
      <start xmlns="http://schemas.wps.cn/vas-ai-hub/contract-review">43</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6737cf05-21b6-4117-a9dc-e7017b4f8441</errorID>
      <errorWord xmlns="http://schemas.wps.cn/vas-ai-hub/contract-review">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委员</item>
      </candidateList>
      <explain xmlns="http://schemas.wps.cn/vas-ai-hub/contract-review"/>
      <paraID xmlns="http://schemas.wps.cn/vas-ai-hub/contract-review">584BCD38</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9f68c0cd-e9a9-4e4f-89c4-6bf589681f29</errorID>
      <errorWord xmlns="http://schemas.wps.cn/vas-ai-hub/contract-review">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活的</item>
      </candidateList>
      <explain xmlns="http://schemas.wps.cn/vas-ai-hub/contract-review"/>
      <paraID xmlns="http://schemas.wps.cn/vas-ai-hub/contract-review">650EFAD6</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182c3fd4-2593-4486-b556-5648d6e02fa6</errorID>
      <errorWord xmlns="http://schemas.wps.cn/vas-ai-hub/contract-review">谋划的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谋划</item>
      </candidateList>
      <explain xmlns="http://schemas.wps.cn/vas-ai-hub/contract-review"/>
      <paraID xmlns="http://schemas.wps.cn/vas-ai-hub/contract-review">6F63A9BF</paraID>
      <start xmlns="http://schemas.wps.cn/vas-ai-hub/contract-review">76</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af3596-0d9d-4b33-aa8b-26b98bbd257b}">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7936</Words>
  <Characters>8043</Characters>
  <Lines>0</Lines>
  <Paragraphs>0</Paragraphs>
  <TotalTime>0</TotalTime>
  <ScaleCrop>false</ScaleCrop>
  <LinksUpToDate>false</LinksUpToDate>
  <CharactersWithSpaces>8043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2026-06-24T10:51:00Z</dcterms:created>
  <dc:creator>K.</dc:creator>
  <cp:lastModifiedBy>greatwall</cp:lastModifiedBy>
  <cp:lastPrinted>2026-08-11T10:36:00Z</cp:lastPrinted>
  <dcterms:modified xsi:type="dcterms:W3CDTF">2026-09-08T15:10:39Z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7F1CD87163344C0B85555D28E9EBB0ED_13</vt:lpwstr>
  </property>
  <property fmtid="{D5CDD505-2E9C-101B-9397-08002B2CF9AE}" pid="4" name="KSOTemplateDocerSaveRecord">
    <vt:lpwstr>eyJoZGlkIjoiZTdmMWZhZTcxZDU5ZDM1OGUyMWZhNjJhMGVlOGNhYmMiLCJ1c2VySWQiOiI5NjU2NzQyNTAifQ==</vt:lpwstr>
  </property>
</Properties>
</file>