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1C87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b/>
          <w:bCs/>
          <w:sz w:val="44"/>
          <w:szCs w:val="44"/>
        </w:rPr>
      </w:pPr>
      <w:r>
        <w:rPr>
          <w:rFonts w:hint="eastAsia" w:ascii="Times New Roman" w:hAnsi="Times New Roman" w:eastAsia="方正小标宋_GBK" w:cs="Times New Roman"/>
          <w:b/>
          <w:bCs/>
          <w:sz w:val="44"/>
          <w:szCs w:val="44"/>
          <w:lang w:val="en-US" w:eastAsia="zh-CN"/>
        </w:rPr>
        <w:t>中共鸡西市城市管理综合执法局</w:t>
      </w:r>
      <w:r>
        <w:rPr>
          <w:rFonts w:hint="default" w:ascii="Times New Roman" w:hAnsi="Times New Roman" w:eastAsia="方正小标宋_GBK" w:cs="Times New Roman"/>
          <w:b/>
          <w:bCs/>
          <w:sz w:val="44"/>
          <w:szCs w:val="44"/>
        </w:rPr>
        <w:t>党组</w:t>
      </w:r>
    </w:p>
    <w:p w14:paraId="63DCCD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b/>
          <w:bCs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b/>
          <w:bCs/>
          <w:sz w:val="44"/>
          <w:szCs w:val="44"/>
        </w:rPr>
        <w:t>关于巡察整改</w:t>
      </w:r>
      <w:r>
        <w:rPr>
          <w:rFonts w:hint="default" w:ascii="Times New Roman" w:hAnsi="Times New Roman" w:eastAsia="方正小标宋_GBK" w:cs="Times New Roman"/>
          <w:b/>
          <w:bCs/>
          <w:sz w:val="44"/>
          <w:szCs w:val="44"/>
          <w:lang w:eastAsia="zh-CN"/>
        </w:rPr>
        <w:t>进展</w:t>
      </w:r>
      <w:r>
        <w:rPr>
          <w:rFonts w:hint="default" w:ascii="Times New Roman" w:hAnsi="Times New Roman" w:eastAsia="方正小标宋_GBK" w:cs="Times New Roman"/>
          <w:b/>
          <w:bCs/>
          <w:sz w:val="44"/>
          <w:szCs w:val="44"/>
        </w:rPr>
        <w:t>情况的通报</w:t>
      </w:r>
    </w:p>
    <w:p w14:paraId="3D443B65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Style w:val="14"/>
          <w:rFonts w:hint="default" w:ascii="Times New Roman" w:hAnsi="Times New Roman" w:eastAsia="微软雅黑" w:cs="Times New Roman"/>
          <w:b/>
          <w:bCs/>
          <w:color w:val="000000"/>
          <w:shd w:val="clear" w:color="auto" w:fill="FFFFFF"/>
        </w:rPr>
      </w:pPr>
    </w:p>
    <w:p w14:paraId="00DECAD3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</w:rPr>
        <w:t>根据市委统一部署，2025年6月4日至7月10日，市委第</w:t>
      </w: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三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</w:rPr>
        <w:t>巡察组对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鸡西市城市管理综合执法局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</w:rPr>
        <w:t>党组进行了巡察。</w:t>
      </w: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</w:rPr>
        <w:t>月</w:t>
      </w: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24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</w:rPr>
        <w:t>日，市委巡察组向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鸡西市城市管理综合执法局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</w:rPr>
        <w:t>党组反馈了巡察意见。按照《中国共产党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eastAsia="zh-CN"/>
        </w:rPr>
        <w:t>巡视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</w:rPr>
        <w:t>工作条例》《中国共产党党内监督条例》《中国共产党党务公开条例（试行）》有关规定，现将巡察整改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eastAsia="zh-CN"/>
        </w:rPr>
        <w:t>进展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</w:rPr>
        <w:t>情况予以公布。</w:t>
      </w:r>
    </w:p>
    <w:p w14:paraId="3C1C70EB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638" w:leftChars="304" w:firstLine="0" w:firstLineChars="0"/>
        <w:jc w:val="both"/>
        <w:textAlignment w:val="auto"/>
        <w:rPr>
          <w:rFonts w:hint="default" w:ascii="Times New Roman" w:hAnsi="Times New Roman" w:eastAsia="方正楷体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黑体_GBK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一、健全闭环整改工作体系，压紧压实巡察整改主体责任</w:t>
      </w:r>
      <w:r>
        <w:rPr>
          <w:rFonts w:hint="default" w:ascii="Times New Roman" w:hAnsi="Times New Roman" w:eastAsia="方正楷体_GBK" w:cs="Times New Roman"/>
          <w:b/>
          <w:bCs/>
          <w:kern w:val="2"/>
          <w:sz w:val="32"/>
          <w:szCs w:val="32"/>
          <w:lang w:val="en-US" w:eastAsia="zh-CN" w:bidi="ar-SA"/>
        </w:rPr>
        <w:t>（一）组建专项整改工作专班，构建统筹推进组织架构</w:t>
      </w:r>
    </w:p>
    <w:p w14:paraId="5AE74C3A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局党组第一时间成立巡察整改工作领导小组，由党组书记任组长、班子副职任副组长，各科室、下属事业单位主要负责人为专班成员，搭建“党组统筹总抓、分管领导分线牵头、责任科室一线落实”分层推进体系。建立月度整改专题调度机制，定期研判整改堵点难点，保障全部整改任务有序落地。</w:t>
      </w:r>
    </w:p>
    <w:p w14:paraId="736B79AE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638" w:leftChars="304" w:firstLine="0" w:firstLineChars="0"/>
        <w:jc w:val="both"/>
        <w:textAlignment w:val="auto"/>
        <w:rPr>
          <w:rFonts w:hint="default" w:ascii="Times New Roman" w:hAnsi="Times New Roman" w:eastAsia="方正楷体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楷体_GBK" w:cs="Times New Roman"/>
          <w:b/>
          <w:bCs/>
          <w:kern w:val="2"/>
          <w:sz w:val="32"/>
          <w:szCs w:val="32"/>
          <w:lang w:val="en-US" w:eastAsia="zh-CN" w:bidi="ar-SA"/>
        </w:rPr>
        <w:t>（二）分层分级传导整改压力，全</w:t>
      </w:r>
      <w:r>
        <w:rPr>
          <w:rFonts w:hint="eastAsia" w:ascii="Times New Roman" w:hAnsi="Times New Roman" w:eastAsia="方正楷体_GBK" w:cs="Times New Roman"/>
          <w:b/>
          <w:bCs/>
          <w:kern w:val="2"/>
          <w:sz w:val="32"/>
          <w:szCs w:val="32"/>
          <w:lang w:val="en-US" w:eastAsia="zh-CN" w:bidi="ar-SA"/>
        </w:rPr>
        <w:t>面</w:t>
      </w:r>
      <w:r>
        <w:rPr>
          <w:rFonts w:hint="default" w:ascii="Times New Roman" w:hAnsi="Times New Roman" w:eastAsia="方正楷体_GBK" w:cs="Times New Roman"/>
          <w:b/>
          <w:bCs/>
          <w:kern w:val="2"/>
          <w:sz w:val="32"/>
          <w:szCs w:val="32"/>
          <w:lang w:val="en-US" w:eastAsia="zh-CN" w:bidi="ar-SA"/>
        </w:rPr>
        <w:t>落实岗位整改职责</w:t>
      </w:r>
    </w:p>
    <w:p w14:paraId="192E921B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党组书记履行整改第一责任人职责，统筹整体整改方案、牵头攻坚重难点任务、全程督办关键事项，主动认领高难度整改事项；班子成员对照分管领域梳理整改清单，常态化督导分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管单位、科室整改进度；各基层单位、业务科室细化落地举措，自上而下层层压实整改责任，建立新旧整改问题双台账专项攻坚机制，形成全员参与、协同发力的整改工作格局。</w:t>
      </w:r>
    </w:p>
    <w:p w14:paraId="1FC82DEA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楷体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楷体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（三）完善销号闭环管理机制，推动整改标本兼治常态长效</w:t>
      </w:r>
    </w:p>
    <w:p w14:paraId="4B4104DA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分类梳理，逐项匹配落实举措，建立标准化整改台账，明确责任主体、完成时限，实行逐项验收、对账销号管理。常态化开展内部自查复核，动态核验整改成效，坚持整改一项、规范一套制度，针对占道经营监管、内设机构清理、编外聘用人员规范设立专项子台账，坚持抓实长效整改，推动各类问题全面整改到位、清零见底。</w:t>
      </w:r>
    </w:p>
    <w:p w14:paraId="25486454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黑体_GBK" w:cs="Times New Roman"/>
          <w:b/>
          <w:bCs/>
          <w:color w:val="auto"/>
          <w:kern w:val="2"/>
          <w:sz w:val="32"/>
          <w:szCs w:val="32"/>
          <w:highlight w:val="yellow"/>
          <w:lang w:val="en-US" w:eastAsia="zh-CN" w:bidi="ar-SA"/>
        </w:rPr>
      </w:pPr>
      <w:r>
        <w:rPr>
          <w:rFonts w:hint="eastAsia" w:ascii="Times New Roman" w:hAnsi="Times New Roman" w:eastAsia="方正黑体_GBK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二、聚焦主责主业靶向攻坚，逐项落实巡察反馈整改任务</w:t>
      </w:r>
    </w:p>
    <w:p w14:paraId="3E2460B3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楷体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楷体_GBK" w:cs="Times New Roman"/>
          <w:b/>
          <w:bCs/>
          <w:kern w:val="2"/>
          <w:sz w:val="32"/>
          <w:szCs w:val="32"/>
          <w:lang w:val="en-US" w:eastAsia="zh-CN" w:bidi="ar-SA"/>
        </w:rPr>
        <w:t>（一）深化党的创新理论武装，全面贯彻城市治理工作部署</w:t>
      </w:r>
    </w:p>
    <w:p w14:paraId="4C8C192E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1.健全常态化理论学习制度，夯实依法履职思想根基</w:t>
      </w:r>
    </w:p>
    <w:p w14:paraId="1A5FF3A5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一是刚性执行“第一议题”学习制度，压实党组书记领学促学责任，班子成员常态化督导分管领域学习落地，实现党组会议“第一议题”学习全覆盖。</w:t>
      </w:r>
    </w:p>
    <w:p w14:paraId="01917B43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二是加强党组理论学习中心组学习，系统学习全会精神、全国两会部署、《习近平谈治国理政》第五卷及习近平总书记关于城市管理、法治建设重要论述，组织巡察整改专题研讨，确保理论学习内容全面覆盖。</w:t>
      </w:r>
    </w:p>
    <w:p w14:paraId="16A165E6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2.理顺机构改革运行机制，完善跨区域综合监管体系</w:t>
      </w:r>
    </w:p>
    <w:p w14:paraId="5AF9FCD0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一是规范三县六区协同处置流程，常态化开展联合办案、案情会商，统筹机构改革职能；开展</w:t>
      </w: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主城区机动车占压人行道专项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整治，累计布设挡车桩210根、挡车花箱98个、挡车石球268个，建立违停曝光、司法追缴长效管控机制，妥善处置</w:t>
      </w: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市委、市政府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占道类问题</w:t>
      </w: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督办事项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。</w:t>
      </w:r>
    </w:p>
    <w:p w14:paraId="0F46F07F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二是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打通局机关与环卫中心协同运行通道，建立12345工单统一分流处置、人事档案统一审核管理制度，下属单位重大事项全部纳入局党组集体审议。</w:t>
      </w:r>
    </w:p>
    <w:p w14:paraId="4D5492BD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3.抓实城市精细化治理，持续整治市容管理突出顽疾</w:t>
      </w:r>
    </w:p>
    <w:p w14:paraId="58AC6777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一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是</w:t>
      </w: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制定《鸡西市2025年拆违专项行动方案》，印发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窨井盖管理工作通知</w:t>
      </w: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，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落实各县（市）区窨井盖季度排查制度，规范窨井盖全域摸排建档流程，实现设施底数精准管控。健全共享单车规范化管理制度，补齐创城配套制度短板，严守新增违建零增长工作底线。</w:t>
      </w:r>
    </w:p>
    <w:p w14:paraId="0465E519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二是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建立露天烧烤常态化巡查与点位回头看督办机制，对冠城蓝湖湾、红胜街等5处重点点位持续管控，持续强化低空领域污染治理，稳步改善区域低空环境质量</w:t>
      </w: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。</w:t>
      </w:r>
    </w:p>
    <w:p w14:paraId="3E175E2F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三是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出台建筑垃圾管理细则，对照城市精细化管理三年行动方案，完善全域排查、台账建档、暗访督办全流程管理，清晰掌握建筑垃圾堆存点位底数</w:t>
      </w: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，及时整改销号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。</w:t>
      </w:r>
    </w:p>
    <w:p w14:paraId="2E037FBC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4.强化法治城管体系建设，规范统一行政执法工作标准</w:t>
      </w:r>
    </w:p>
    <w:p w14:paraId="5143FF3E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一是印发《鸡西市城市管理综合执法局2026年度会前学法工作计划》，固化党组会议会前学法固定流程，动态更新执法学法内容，持续提升全体干部法治思维与执法履职能力。</w:t>
      </w:r>
    </w:p>
    <w:p w14:paraId="53E94DDD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二是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加快城市管理立法储备，将户外广告牌匾标识管理条例纳入2026年度立法预备项目，重启生活垃圾分类管理条例立法调研工作，常态化对接人大法工委优化调研内容，筑牢城市治理法治保障。</w:t>
      </w:r>
    </w:p>
    <w:p w14:paraId="3AFEEB01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三是统一规范一线执法</w:t>
      </w: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行为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，明确执法装备、文明用语、作业时</w:t>
      </w: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段等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管理要求，通过“四不两直”下沉基层督导，坚持规范文明执法，优化执法方式，切实维护群众合法权益</w:t>
      </w: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，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全面提升文明执法水平。</w:t>
      </w:r>
    </w:p>
    <w:p w14:paraId="7D8DFF13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四是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出台城管行政处罚裁量基准配套文件，统一全市执法法律适用尺度，分批次开展案卷制作、证据固定、法规适用实操培训</w:t>
      </w: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，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常态化采取现场抽查、集中案卷会审方式评查执法卷宗，统一同类案件处罚标准，保障执法公平公正。</w:t>
      </w:r>
    </w:p>
    <w:p w14:paraId="55CD34A2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五是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完善国有土地房屋征收补偿工作程序，修订配套法律文书，落实重大行政决策</w:t>
      </w: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法制审核前置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，依托府院联动机制提前化解行政争议，细化征收补偿核算流程，持续提升依法行政水平，严格规范行政执法行为，不断增强执法公信力。</w:t>
      </w:r>
    </w:p>
    <w:p w14:paraId="0857825B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5.升级智慧城管运行平台，构建数字化全域治理体系</w:t>
      </w:r>
    </w:p>
    <w:p w14:paraId="083F25B1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一是配齐</w:t>
      </w: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鸡西市数字化城市管理中心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专职工作人员，常态化开展平台运维、案件处置业务培训，配齐专业运维力量。</w:t>
      </w:r>
    </w:p>
    <w:p w14:paraId="49B40EBC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二是保障城市运管服平台全天候稳定运行，建立工单接收、分派、处置、回访全闭环机制，日均处置市容</w:t>
      </w: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类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案件30件以上，全年处置民生案件超万件，强化平台实体化运行，做实工单办理质效，保障平台工单真实反映诉求、务实处置落地。</w:t>
      </w:r>
    </w:p>
    <w:p w14:paraId="12CDCA03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三是推进数字城管平台与基层网格化治理数据互通，归集基础治理信息，打通数字化平台与环卫保洁业务联动渠道，线上快速处置道路清扫、垃圾清运群众诉求，实现环卫管理数字化</w:t>
      </w: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调度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。</w:t>
      </w:r>
    </w:p>
    <w:p w14:paraId="23389232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6.提升环卫市容管护质效，优化垃圾处理费收缴服务机制</w:t>
      </w:r>
    </w:p>
    <w:p w14:paraId="42887B2F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一是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全域推进环卫精细化管护提升</w:t>
      </w: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。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建立街路清扫常态化巡查管控机制，对东山变电所、康乐街、园丁小区等群众高频投诉卫生点位定岗定人管控，落地12345热线“接诉即办”标准化流程，整治垃圾渗滤液二次污染。</w:t>
      </w:r>
    </w:p>
    <w:p w14:paraId="371FA190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二是严格执行公厕“六净六无三完好”作业标准，建立中心、大队两级巡检及绩效考评机制，</w:t>
      </w: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公厕卫生质量抽查合格率达98%。</w:t>
      </w:r>
    </w:p>
    <w:p w14:paraId="2DC2F2D6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三是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增补9台清雪机、12台铲车，坡路、路口提前布防储备融雪防滑物资，完善极端天气道路管护、舆情同步处置流程，高标准落实冬季清雪除冰工作。</w:t>
      </w:r>
    </w:p>
    <w:p w14:paraId="2CC2BDF9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7.牢固树立人民城市理念，高效处置群众各类诉求</w:t>
      </w:r>
    </w:p>
    <w:p w14:paraId="423B49F5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一是全面规范执法全过程流程，推行执法全过程记录制度，明令禁止深夜高音喇叭执法、不出示证件扣押物品等不规范行为，持续优化执法方式、彰显城管温度。</w:t>
      </w:r>
    </w:p>
    <w:p w14:paraId="2D07287C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二是复盘梳理12345不满意热线工单，优化诉求分级处置、回访闭环机制，动态</w:t>
      </w: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调整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住户收费台账，切实回应群众急难愁盼。</w:t>
      </w:r>
    </w:p>
    <w:p w14:paraId="3F9F036E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三是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常态化开展“僵尸车”专项整治，联合交警、社区、物业开展联动清理，搭建群众线上举报渠道，规范公共道路停车秩序。</w:t>
      </w:r>
    </w:p>
    <w:p w14:paraId="7C15D877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8.统筹风险防控体系建设，守牢安全生产底线</w:t>
      </w:r>
    </w:p>
    <w:p w14:paraId="7BB6F645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压实环卫安全生产主体责任，安全事故月度复盘</w:t>
      </w: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，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设备定期检修，持续组织开展常态化安全操作教育培训，夯实安全生产基础，不断提升安全防范能力。</w:t>
      </w:r>
    </w:p>
    <w:p w14:paraId="66218868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楷体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楷体_GBK" w:cs="Times New Roman"/>
          <w:b/>
          <w:bCs/>
          <w:kern w:val="2"/>
          <w:sz w:val="32"/>
          <w:szCs w:val="32"/>
          <w:lang w:val="en-US" w:eastAsia="zh-CN" w:bidi="ar-SA"/>
        </w:rPr>
        <w:t>（二）压紧压实管党治党主体责任，持续涵养风清气正政治生态</w:t>
      </w:r>
    </w:p>
    <w:p w14:paraId="66A3987F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9.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完善全面从严治党工作机制，强化“三重一大”刚性执行</w:t>
      </w:r>
    </w:p>
    <w:p w14:paraId="143FFC78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一是修订完善《市城市执法局“三重一大”决策制度》，细化大额资金拨付、人员聘用、重大项目上会审议标准，严格落实党组集体议事、主要领导末位表态制度，将环卫、征收</w:t>
      </w: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中心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两家下属单位重大事项、大额资金、人事调整全部纳入局党组统一审议，强化</w:t>
      </w: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对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下属单位</w:t>
      </w: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领导班子的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日常监督管理。</w:t>
      </w:r>
    </w:p>
    <w:p w14:paraId="4B3555CA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二是专题研究党风廉政建设</w:t>
      </w: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工作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，</w:t>
      </w: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通过专题会议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部署</w:t>
      </w: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全面从严治党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工作，常态化开展廉政警示教育，依托典型案例剖析、廉政基地实地学习强化干部纪律意识，梳理重点岗位廉政风险清单，依规处置各类违纪违规人员，实现警示教育全覆盖。</w:t>
      </w:r>
    </w:p>
    <w:p w14:paraId="097E4B41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10.规范财务资产采购全流程管理，筑牢廉政风险防控屏障</w:t>
      </w:r>
    </w:p>
    <w:p w14:paraId="416D609B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一是全面开展固定资产清查处置，完成报废建筑物、车辆资产核减，完善无发票资产入账手续，规范超年限闲置固定资产处置。</w:t>
      </w:r>
    </w:p>
    <w:p w14:paraId="2EF179C6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二是搭建政府采购全链条管控体系，将公车燃油、设备维修统一纳入年度采购预算，对未履行采购程序事项不予立项报销，定期组织财务、采购、车管岗位开展法规学习、典型案例警示教育。</w:t>
      </w:r>
    </w:p>
    <w:p w14:paraId="576089C8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三是完善财务凭证标准化归档细则，制定《市房屋征收事务中心财务管理制度》，所有资金往来统一对公结算。</w:t>
      </w:r>
    </w:p>
    <w:p w14:paraId="4CA39921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四是规范工作要求，筑牢资金管理廉政防线，严格落实银行回单、票据标准化归档管理，规范资金经手操作流程，全面筑牢征收补偿资金管理廉政防线，切实防范廉政风险。</w:t>
      </w:r>
    </w:p>
    <w:p w14:paraId="3D00F038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五是健全完善公务用车、差旅管理制度细则，落实一车一档管理机制，推行月度自查、季度交叉检查工作模式，推动公务用车管理规范有序。</w:t>
      </w:r>
    </w:p>
    <w:p w14:paraId="796ED2CD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六是严格规范合同签约主体管理，明确由预算单位作为采购、劳务合同签约主体，持续规范合同签订工作，推动合同签约管理合规有序。</w:t>
      </w:r>
    </w:p>
    <w:p w14:paraId="6CF73940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11.持续深化作风建设，从严落实中央八项规定精神</w:t>
      </w:r>
    </w:p>
    <w:p w14:paraId="1B1E58F4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一是规范公务差旅审批，实现报销管理合规化。修订《公务差旅费管理实施细则》，清晰界定本市辖区内公务活动不发放差旅补助的范围，明确报销范围、审批层级。组织财务、各科室负责人开展中央八项规定专题警示教育，深度剖析典型案例，强化报销领域风险警示，健全防控举措。</w:t>
      </w:r>
    </w:p>
    <w:p w14:paraId="7C024C14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二是完善公车全生命周期管理机制，实现车辆使用规范化。完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善公务用车“一车一档”闭环管理，落实出车申请、行程登记</w:t>
      </w: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，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全面开展全局公务用车清查，建立车辆权属动态台账，定期排查无手续、无标识违规公车，建立常态化车辆监管。</w:t>
      </w:r>
    </w:p>
    <w:p w14:paraId="0833CA56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12.抓实干部能力作风建设，从严规范办文办案议事全流程</w:t>
      </w:r>
    </w:p>
    <w:p w14:paraId="5A07CECC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一是严格党组会议纪实管理，推动党内议事程序标准化。党组会议记录双人复核，会议时间、参会人员、审议事项全程如实记录，会后存档备查。严格执行《中国共产党发展党员工作细则》，定期抽查各次党组会议记录。</w:t>
      </w:r>
    </w:p>
    <w:p w14:paraId="3DA100D7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二是创新违法案件综合处置模式，实现执法处置多元化。完善违建、私挖地下室类案件办理规范，同步落实行政处罚、建筑安全隐患排查、限期整改多重措施。常态化组织全市执法人员开展违建处置业务培训，强化安全风险研判意识。依托案卷评查、下沉一线督导等举措，全面核验同类案件办理处置质效，坚持罚改并举，推动问题隐患同步整改落实到位。</w:t>
      </w:r>
    </w:p>
    <w:p w14:paraId="18B46437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三是档案分类保管，推动文书档案管理标准化。制定《文件档案“三合一”制度》，划分涉密档案、普通文书档案存放区域，落实专人专柜保管。邀请市档案馆专业人员开展档案业务培训，统一车辆保险采购渠道，全部通过政府采购框架协议办理，保险合同线上云端留存，实现随时调阅。</w:t>
      </w:r>
    </w:p>
    <w:p w14:paraId="26C0A0EB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13.优化基层工作推进机制，持续整治形式主义，减负增效</w:t>
      </w:r>
    </w:p>
    <w:p w14:paraId="362E029F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创新垃圾分类督导模式，推动一线治理实效化。取消脱离实际人数报表硬性要求，按照小区规模科学设置定点督导时段，采取“四不两直”暗访方式实地核查督导在岗情况，以现场实效替代纸面报表，简化基层垃圾分类材料报送清单，减少重复填表工作，聚焦现场治理实效。</w:t>
      </w:r>
    </w:p>
    <w:p w14:paraId="44A43A80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楷体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楷体_GBK" w:cs="Times New Roman"/>
          <w:b/>
          <w:bCs/>
          <w:kern w:val="2"/>
          <w:sz w:val="32"/>
          <w:szCs w:val="32"/>
          <w:lang w:val="en-US" w:eastAsia="zh-CN" w:bidi="ar-SA"/>
        </w:rPr>
        <w:t>（三）贯彻新时代党的组织路线，建强规范高效干部人才队伍</w:t>
      </w:r>
    </w:p>
    <w:p w14:paraId="01C23B74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14.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健全党组统筹管控体系，夯实领导班子规范化运行根基</w:t>
      </w:r>
    </w:p>
    <w:p w14:paraId="09E1FC66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一是按照《中国共产党党组工作条例》相关要求开展工作，完善党组对两个中心的领导机制，将</w:t>
      </w: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两个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中心年度规划、重大项目全部纳入</w:t>
      </w: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局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党组年度工作要点</w:t>
      </w: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。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按程序向市委组织部报送请示，申请将符合任职条件的两家中心主要负责人增补为局党组成员，理顺层级领导监督链条</w:t>
      </w: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。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下属单位重大事项前置汇报，涉及资金、人事等工作提前调研论证后提交局党组集体研究，实现全程党内监督。</w:t>
      </w:r>
    </w:p>
    <w:p w14:paraId="40198611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二是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刚性落实“三重一大”集体决策制度，规范资金人事上会流程</w:t>
      </w: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。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修订完善《</w:t>
      </w: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鸡西市城市管理综合执法局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“三重一大”</w:t>
      </w: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决策制度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》，清晰划定大额资金拨付、车辆购置保险、人员聘用、年度预算等必须上会事项标准</w:t>
      </w: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。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规范资金审批前置审核环节，车辆保险采购、新增聘用人员全部履行党组集体审议程序，每年将全局及下属单位年度预算纳入党组专题审议，实现预算编制、执行全流程集体把关。</w:t>
      </w:r>
    </w:p>
    <w:p w14:paraId="6D28C1E4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15.规范选人用人全链条流程，打造高素质专业化干部队伍</w:t>
      </w:r>
    </w:p>
    <w:p w14:paraId="0DF3A48E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一是建立干部档案，实现政治素质档案全覆盖。为全局所有科级干部“一人一档”建立完整政治素质档案，统一档案收集、审核、动态更新标准，明确每年补充干部年度考核、重大任务表现、奖惩等材料，定期开展档案复核，将政治素质档案</w:t>
      </w: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作</w:t>
      </w: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为干部选拔、评优、职级晋升核心参考依据，做到全程有据可查。</w:t>
      </w:r>
    </w:p>
    <w:p w14:paraId="4138CBAF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二是岗位动态配齐，常态化优化干部队伍结构。建立空缺科级岗位动态销号台账，成熟人选及时启动选拔程序，严控新增长期空缺，内部择优培养储备年轻干部，通过及时选配，优化干部队伍结构，明确岗位责任，提升工作执行力，激发队伍干事创业活力。</w:t>
      </w:r>
    </w:p>
    <w:p w14:paraId="736756CE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三是完善干部动议审批流程，健全选拔任用完整档案要件。补齐干部动议签批手续，规范动议推荐、分管领导审核签字闭环流程，固化干部动议档案归档标准，动议表、推荐材料、签批件、会议记录统一成套存档，组织人事干部常态化学习干部选拔条例，严格落实工作程序。</w:t>
      </w:r>
    </w:p>
    <w:p w14:paraId="32BF774F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四是标准化开展干部考察工作，完善政治廉政鉴定材料。所有干部提职、职级晋升严格采用“一人一谈、单独进行”的方式，规范面谈提纲并完整留存记录，干部考察材料同步出具党组政治鉴定、派驻纪检组廉政鉴定，实行“双签字”制度，定期开展考察业务培训，逐卷审核考察文书。</w:t>
      </w:r>
    </w:p>
    <w:p w14:paraId="51A937F2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五是严格规范党组议事参会标准，严守干部任免程序规定。明确干部任免议题必须三分之二以上党组成员现场参会方可召开，缺席人员书面意见不能替代现场表决，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加强法规学习培训，注重加强对考察组成员的业务培训，提高识人知人本领</w:t>
      </w: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，专题组织班子学习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《中国共产党党组工作条例》《党政领导干部选拔任用工作条例》</w:t>
      </w: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，强化议事规则执行意识。</w:t>
      </w:r>
    </w:p>
    <w:p w14:paraId="047A3F5E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六是全面落实任职公务回避制度，厘清亲属履职边界。组织集中学习《党政领导干部选拔任用工作条例》《公务员回避规定》，严格执行会议回避程序，在人事议题会前主动提醒相关人员回避，完整记录回避事由，全面调整亲属同岗、联合执法的情况。</w:t>
      </w:r>
    </w:p>
    <w:p w14:paraId="2A67F64C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七是配备专职档案管理人员，开展档案管理专项业务培训，对人事档案分类编目、标准化收纳，组织相关人员系统学习《干部人事档案工作条例》核心内容，确保在后续干部人事档案认定工作中，严格执行党组会认定程序。</w:t>
      </w:r>
    </w:p>
    <w:p w14:paraId="24053C39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16.压实基层党建工作责任，推动基层党组织标准化提质增效</w:t>
      </w:r>
    </w:p>
    <w:p w14:paraId="68E394B3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一是建立党建定期研究机制，常态化统筹支部建设工作。局党组每年召开全面从严治党暨党建专题会议，听取下属单位党建履职汇报，要求各党支部每年至少召开1次支委会专题研究支部建设、党员管理工作，将党建专题研究落实情况纳入支部书记年度述职评议硬性指标。</w:t>
      </w:r>
    </w:p>
    <w:p w14:paraId="03C2BFDB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二是打造差异化“四强党支部”创建模式，细化支部专属举措。定期开展示范支部复查，总结先进经验推广，将支部创建成效与“两优一先”评选、年度评优挂钩，以标杆带动整体提升。</w:t>
      </w:r>
    </w:p>
    <w:p w14:paraId="79865EE2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三是规范基层党组织审批程序，严格执行“三报三批”制度。基层党委、党支部设立、撤销全部履行机关党委集体表决、逐级上报审批流程，严格落实“三报三批”，组织全体党务干部参加市级党务示范培训班，全面学习《机关基层组织工作条例》，明确机关党建职责定位、组织设置与队伍建设要求。</w:t>
      </w:r>
    </w:p>
    <w:p w14:paraId="473C31D1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四是明确党员大会、支委会、党课、主题党日最低召开频次，常态化开展支部台账督查工作，每季度抽查各支部会议记录、活动台账，督促各项党务资料规范提质、合规达标。</w:t>
      </w:r>
    </w:p>
    <w:p w14:paraId="06BC6A37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五是严肃领导干部双重组织生活，抓实党员对照检视剖析。会前定向提醒领导干部以普通党员身份参加支部活动，规范党员请假审批手续，明确违纪党员必须在组织生活会上主动反思剖析，支部做好记录留存。</w:t>
      </w:r>
    </w:p>
    <w:p w14:paraId="3989D202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六是优化民主生活会筹备流程，广泛征集各方意见建议。将多渠道征求意见列为民主生活会固定前置流程，面向服务对象、基层干部、下属单位发放征求意见函，梳理汇总收集到的意见，全部纳入班子及个人对照检查材料。</w:t>
      </w:r>
    </w:p>
    <w:p w14:paraId="4B71D107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17.从严干部日常监督管理，构建规范有序队伍管控机制</w:t>
      </w:r>
    </w:p>
    <w:p w14:paraId="32264B0B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一是管控编外用工总量，规范聘用审批全流程。实行编外人员总量动态压降，到期公益性岗位有序清退，严控新增聘用，严格执行“先审批、后聘用”流程，清晰划定编外人员岗位职责，禁止独立执法、涉密等关键工作。</w:t>
      </w:r>
    </w:p>
    <w:p w14:paraId="0E87E3B5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二是完善考勤请销假制度，抓实干部在岗日常监管。建立电子、纸质两套考勤台账，安排专人每日核对打卡数据，出台全局统一请销假管理办法，细化分级审批权限，每月全局通报考勤纪律执行情况。</w:t>
      </w:r>
    </w:p>
    <w:p w14:paraId="113436BE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三是建立退休人员动态核查机制，协助配合社保部门核对全体退休人员待遇发放信息，全面摸排人员情况，利用信息手段定期对退休人员工资发放数据进行核查，实现长效管理。</w:t>
      </w:r>
    </w:p>
    <w:p w14:paraId="395E2929">
      <w:pPr>
        <w:pStyle w:val="3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360" w:lineRule="atLeast"/>
        <w:ind w:left="0" w:right="0"/>
        <w:rPr>
          <w:rFonts w:hint="eastAsia" w:ascii="Times New Roman" w:hAnsi="Times New Roman" w:eastAsia="方正黑体_GBK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黑体_GBK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三、坚持常态长效，巩固整改成果，推动城市管理事业高质量发展</w:t>
      </w:r>
    </w:p>
    <w:p w14:paraId="10C0F657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75" w:firstLineChars="200"/>
        <w:jc w:val="both"/>
        <w:textAlignment w:val="auto"/>
        <w:rPr>
          <w:rFonts w:hint="default" w:ascii="Times New Roman" w:hAnsi="Times New Roman" w:eastAsia="方正楷体_GBK" w:cs="Times New Roman"/>
          <w:b/>
          <w:bCs/>
          <w:spacing w:val="8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楷体_GBK" w:cs="Times New Roman"/>
          <w:b/>
          <w:bCs/>
          <w:spacing w:val="8"/>
          <w:kern w:val="0"/>
          <w:sz w:val="32"/>
          <w:szCs w:val="32"/>
          <w:lang w:val="en-US" w:eastAsia="zh-CN" w:bidi="ar-SA"/>
        </w:rPr>
        <w:t>（一）持续压紧责任链条，稳定整改推进节奏</w:t>
      </w:r>
    </w:p>
    <w:p w14:paraId="6BCC20C0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始终扛牢党组巡察整改主体责任，党组书记履行第一责任人职责，班子成员常态化落实“一岗双责”，持续传导整改工作压力，按月调度阶段性整改事项推进进度，保持整改标准、推进力度稳定不变，推动整改工作常态化、长效化落地。</w:t>
      </w:r>
    </w:p>
    <w:p w14:paraId="4B4BEE45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75" w:firstLineChars="200"/>
        <w:jc w:val="both"/>
        <w:textAlignment w:val="auto"/>
        <w:rPr>
          <w:rFonts w:hint="default" w:ascii="Times New Roman" w:hAnsi="Times New Roman" w:eastAsia="方正楷体_GBK" w:cs="Times New Roman"/>
          <w:b/>
          <w:bCs/>
          <w:spacing w:val="8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楷体_GBK" w:cs="Times New Roman"/>
          <w:b/>
          <w:bCs/>
          <w:spacing w:val="8"/>
          <w:kern w:val="0"/>
          <w:sz w:val="32"/>
          <w:szCs w:val="32"/>
          <w:lang w:val="en-US" w:eastAsia="zh-CN" w:bidi="ar-SA"/>
        </w:rPr>
        <w:t>（二）完善长效制度体系，深化标本兼治成效</w:t>
      </w:r>
    </w:p>
    <w:p w14:paraId="256F0AD7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360" w:lineRule="atLeast"/>
        <w:ind w:left="0" w:right="0" w:firstLine="643" w:firstLineChars="200"/>
        <w:jc w:val="left"/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以本轮巡察整改为重要契机，坚持举一反三、标本兼治，持续抓好整改阶段新出台、修订完善的执法、资产、财务、党建、数字化管理各类制度落地执行。结合城市管理领域新形势、新任务动态优化制度条款，将整改形成的成熟做法转化为标准化、制度化长效治理举措。</w:t>
      </w:r>
    </w:p>
    <w:p w14:paraId="5F117657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75" w:firstLineChars="200"/>
        <w:jc w:val="both"/>
        <w:textAlignment w:val="auto"/>
        <w:rPr>
          <w:rFonts w:hint="default" w:ascii="Times New Roman" w:hAnsi="Times New Roman" w:eastAsia="方正楷体_GBK" w:cs="Times New Roman"/>
          <w:b/>
          <w:bCs/>
          <w:spacing w:val="8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楷体_GBK" w:cs="Times New Roman"/>
          <w:b/>
          <w:bCs/>
          <w:spacing w:val="8"/>
          <w:kern w:val="0"/>
          <w:sz w:val="32"/>
          <w:szCs w:val="32"/>
          <w:lang w:val="en-US" w:eastAsia="zh-CN" w:bidi="ar-SA"/>
        </w:rPr>
        <w:t>（三）推动整改成果融合转化，赋能城市管理提质增效</w:t>
      </w:r>
    </w:p>
    <w:p w14:paraId="7A4B34B7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推动巡察整改工作与市容精细化治理、依法行政、基层党建、干部队伍建设深度融合，依托数字化管理平台赋能基层城市治理，持续优化占道经营管控、环卫保洁、规范执法等民生领域治理举措，稳步提升城市管理综合服务水平，以整改实际成效推动全局各项业务工作提质增效。</w:t>
      </w:r>
    </w:p>
    <w:p w14:paraId="6DCD38EC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欢迎广大干部群众对巡察整改落实情况进行监督。如有意见建议，请及时向我们反映。联系方式：电话：</w:t>
      </w: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0467-2186101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；邮政信箱：</w:t>
      </w: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鸡西市鸡冠区东风路106号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；邮编：</w:t>
      </w: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158100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；电子邮箱：</w:t>
      </w: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fldChar w:fldCharType="begin"/>
      </w: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instrText xml:space="preserve"> HYPERLINK "mailto:jxscgj@163.com。" </w:instrText>
      </w: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fldChar w:fldCharType="separate"/>
      </w: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jxscgj@163.com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。</w:t>
      </w: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fldChar w:fldCharType="end"/>
      </w:r>
    </w:p>
    <w:p w14:paraId="239DF724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</w:pPr>
    </w:p>
    <w:p w14:paraId="67A8839F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3534" w:firstLineChars="11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中共鸡西市城市管理综合执法局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党组</w:t>
      </w:r>
    </w:p>
    <w:p w14:paraId="265CBD0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 w:firstLine="4819" w:firstLineChars="1500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highlight w:val="none"/>
          <w:lang w:val="en-US" w:eastAsia="zh-CN"/>
        </w:rPr>
        <w:t>2026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highlight w:val="none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highlight w:val="none"/>
        </w:rPr>
        <w:t>月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highlight w:val="none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highlight w:val="none"/>
        </w:rPr>
        <w:t>日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highlight w:val="none"/>
          <w:lang w:val="en-US" w:eastAsia="zh-CN"/>
        </w:rPr>
        <w:t xml:space="preserve">  </w:t>
      </w:r>
    </w:p>
    <w:p w14:paraId="1CE05C6C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br w:type="textWrapping"/>
      </w:r>
    </w:p>
    <w:p w14:paraId="5FC8501D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rPr>
          <w:rFonts w:hint="default" w:ascii="Times New Roman" w:hAnsi="Times New Roman" w:eastAsia="方正仿宋_GBK" w:cs="Times New Roman"/>
          <w:b w:val="0"/>
          <w:bCs w:val="0"/>
          <w:spacing w:val="8"/>
          <w:sz w:val="24"/>
          <w:szCs w:val="24"/>
        </w:rPr>
      </w:pPr>
    </w:p>
    <w:p w14:paraId="692EE1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both"/>
        <w:textAlignment w:val="auto"/>
        <w:outlineLvl w:val="9"/>
        <w:rPr>
          <w:rFonts w:hint="default" w:ascii="Times New Roman" w:hAnsi="Times New Roman" w:eastAsia="黑体" w:cs="Times New Roman"/>
          <w:b/>
          <w:bCs/>
          <w:sz w:val="32"/>
          <w:szCs w:val="32"/>
          <w:lang w:eastAsia="zh-CN"/>
        </w:rPr>
      </w:pPr>
    </w:p>
    <w:p w14:paraId="532B54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both"/>
        <w:textAlignment w:val="auto"/>
        <w:outlineLvl w:val="9"/>
        <w:rPr>
          <w:rFonts w:hint="default" w:ascii="Times New Roman" w:hAnsi="Times New Roman" w:eastAsia="黑体" w:cs="Times New Roman"/>
          <w:b/>
          <w:bCs/>
          <w:sz w:val="32"/>
          <w:szCs w:val="32"/>
          <w:lang w:eastAsia="zh-CN"/>
        </w:rPr>
      </w:pPr>
    </w:p>
    <w:p w14:paraId="183769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both"/>
        <w:textAlignment w:val="auto"/>
        <w:outlineLvl w:val="9"/>
        <w:rPr>
          <w:rFonts w:hint="default" w:ascii="Times New Roman" w:hAnsi="Times New Roman" w:eastAsia="黑体" w:cs="Times New Roman"/>
          <w:b/>
          <w:bCs/>
          <w:sz w:val="32"/>
          <w:szCs w:val="32"/>
          <w:lang w:eastAsia="zh-CN"/>
        </w:rPr>
      </w:pPr>
    </w:p>
    <w:p w14:paraId="4BC562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ind w:firstLine="525" w:firstLineChars="250"/>
        <w:rPr>
          <w:rFonts w:hint="default" w:ascii="Times New Roman" w:hAnsi="Times New Roman" w:cs="Times New Roman"/>
          <w:lang w:val="en-US" w:eastAsia="zh-CN"/>
        </w:rPr>
      </w:pPr>
    </w:p>
    <w:sectPr>
      <w:footerReference r:id="rId3" w:type="default"/>
      <w:pgSz w:w="11906" w:h="16838"/>
      <w:pgMar w:top="2154" w:right="1587" w:bottom="1871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00"/>
    <w:family w:val="swiss"/>
    <w:pitch w:val="default"/>
    <w:sig w:usb0="61007A87" w:usb1="80000000" w:usb2="00000008" w:usb3="00000000" w:csb0="200101FF" w:csb1="2028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8007EE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FE50553">
                          <w:pPr>
                            <w:pStyle w:val="8"/>
                            <w:rPr>
                              <w:rFonts w:hint="eastAsia" w:eastAsia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FE50553">
                    <w:pPr>
                      <w:pStyle w:val="8"/>
                      <w:rPr>
                        <w:rFonts w:hint="eastAsia" w:eastAsia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4C74A8"/>
    <w:rsid w:val="002E0EFD"/>
    <w:rsid w:val="00A95A7B"/>
    <w:rsid w:val="016D6AC7"/>
    <w:rsid w:val="016F0A91"/>
    <w:rsid w:val="022655F4"/>
    <w:rsid w:val="027125E7"/>
    <w:rsid w:val="03DB0AFE"/>
    <w:rsid w:val="03FD5238"/>
    <w:rsid w:val="04137DFA"/>
    <w:rsid w:val="044C74A8"/>
    <w:rsid w:val="048A5CB0"/>
    <w:rsid w:val="050C09B2"/>
    <w:rsid w:val="05125696"/>
    <w:rsid w:val="054307C7"/>
    <w:rsid w:val="0632625C"/>
    <w:rsid w:val="07FC0BA5"/>
    <w:rsid w:val="08797942"/>
    <w:rsid w:val="098B70A8"/>
    <w:rsid w:val="09FE0C04"/>
    <w:rsid w:val="0B40411E"/>
    <w:rsid w:val="0B553380"/>
    <w:rsid w:val="0BB04180"/>
    <w:rsid w:val="0BCF2CBC"/>
    <w:rsid w:val="0D455F93"/>
    <w:rsid w:val="0D8FB6BF"/>
    <w:rsid w:val="0DFAB27D"/>
    <w:rsid w:val="0E091E28"/>
    <w:rsid w:val="0F4948EC"/>
    <w:rsid w:val="0F7A2ADB"/>
    <w:rsid w:val="10211C20"/>
    <w:rsid w:val="114809B7"/>
    <w:rsid w:val="122356AC"/>
    <w:rsid w:val="12BE53D5"/>
    <w:rsid w:val="12CD386A"/>
    <w:rsid w:val="13C25D16"/>
    <w:rsid w:val="14057AB1"/>
    <w:rsid w:val="161E1612"/>
    <w:rsid w:val="165921FC"/>
    <w:rsid w:val="16A13043"/>
    <w:rsid w:val="17756A82"/>
    <w:rsid w:val="17B75440"/>
    <w:rsid w:val="17D43AEB"/>
    <w:rsid w:val="182D5FDC"/>
    <w:rsid w:val="182F2C1A"/>
    <w:rsid w:val="187024DC"/>
    <w:rsid w:val="189F676C"/>
    <w:rsid w:val="18A92683"/>
    <w:rsid w:val="190D4F66"/>
    <w:rsid w:val="19355CC5"/>
    <w:rsid w:val="1A4F595C"/>
    <w:rsid w:val="1AC145E0"/>
    <w:rsid w:val="1AF35E37"/>
    <w:rsid w:val="1B501363"/>
    <w:rsid w:val="1BED2887"/>
    <w:rsid w:val="1C187E90"/>
    <w:rsid w:val="1C4B74C4"/>
    <w:rsid w:val="1C7D4E61"/>
    <w:rsid w:val="1C8A6328"/>
    <w:rsid w:val="1DEA114A"/>
    <w:rsid w:val="1E6E5F01"/>
    <w:rsid w:val="1EEEBC5F"/>
    <w:rsid w:val="1EF83A1C"/>
    <w:rsid w:val="1EFD85CC"/>
    <w:rsid w:val="1EFF2A25"/>
    <w:rsid w:val="1F275FBA"/>
    <w:rsid w:val="1F5AC51D"/>
    <w:rsid w:val="1FC35DD8"/>
    <w:rsid w:val="1FF9079A"/>
    <w:rsid w:val="200F54C2"/>
    <w:rsid w:val="207A4ABC"/>
    <w:rsid w:val="20904294"/>
    <w:rsid w:val="20FFEE65"/>
    <w:rsid w:val="214104E7"/>
    <w:rsid w:val="23021C41"/>
    <w:rsid w:val="23882D18"/>
    <w:rsid w:val="23BA5D74"/>
    <w:rsid w:val="24EB00F6"/>
    <w:rsid w:val="24ED3960"/>
    <w:rsid w:val="262D432B"/>
    <w:rsid w:val="26567E15"/>
    <w:rsid w:val="26945B5A"/>
    <w:rsid w:val="29701BF0"/>
    <w:rsid w:val="29F579D8"/>
    <w:rsid w:val="29F7481B"/>
    <w:rsid w:val="2A731B6B"/>
    <w:rsid w:val="2A8B1DAE"/>
    <w:rsid w:val="2BDE4634"/>
    <w:rsid w:val="2C1874AC"/>
    <w:rsid w:val="2C610E53"/>
    <w:rsid w:val="2D095047"/>
    <w:rsid w:val="2D281971"/>
    <w:rsid w:val="2D900E6C"/>
    <w:rsid w:val="2DB07C36"/>
    <w:rsid w:val="2E2C7B08"/>
    <w:rsid w:val="2E4E3659"/>
    <w:rsid w:val="2E9B4DF4"/>
    <w:rsid w:val="2F2D12A6"/>
    <w:rsid w:val="2F7A0EEE"/>
    <w:rsid w:val="2F7FDE61"/>
    <w:rsid w:val="2FDFA2B0"/>
    <w:rsid w:val="2FFFFA53"/>
    <w:rsid w:val="30A43A04"/>
    <w:rsid w:val="30D75B88"/>
    <w:rsid w:val="30F958DE"/>
    <w:rsid w:val="31165068"/>
    <w:rsid w:val="31532BEA"/>
    <w:rsid w:val="317D3526"/>
    <w:rsid w:val="318C177D"/>
    <w:rsid w:val="31F850A4"/>
    <w:rsid w:val="32A51605"/>
    <w:rsid w:val="32B67A1F"/>
    <w:rsid w:val="32CC7242"/>
    <w:rsid w:val="331D1F7D"/>
    <w:rsid w:val="33A42EE7"/>
    <w:rsid w:val="33AFD9AB"/>
    <w:rsid w:val="34D02536"/>
    <w:rsid w:val="34E447E0"/>
    <w:rsid w:val="36777004"/>
    <w:rsid w:val="372413FB"/>
    <w:rsid w:val="373808E2"/>
    <w:rsid w:val="37D3697D"/>
    <w:rsid w:val="37FFBE15"/>
    <w:rsid w:val="38B44A00"/>
    <w:rsid w:val="38CF5396"/>
    <w:rsid w:val="390101ED"/>
    <w:rsid w:val="39301A51"/>
    <w:rsid w:val="397217C8"/>
    <w:rsid w:val="39FF0C01"/>
    <w:rsid w:val="3A396F6B"/>
    <w:rsid w:val="3A3B1097"/>
    <w:rsid w:val="3B9D12A4"/>
    <w:rsid w:val="3C1B5F73"/>
    <w:rsid w:val="3C55C5D6"/>
    <w:rsid w:val="3C6B52FD"/>
    <w:rsid w:val="3D7D4CB5"/>
    <w:rsid w:val="3DD6597D"/>
    <w:rsid w:val="3DDF7FFB"/>
    <w:rsid w:val="3DE6828B"/>
    <w:rsid w:val="3E1201FF"/>
    <w:rsid w:val="3EAF4A4B"/>
    <w:rsid w:val="3EB94F4E"/>
    <w:rsid w:val="3EDE3F4F"/>
    <w:rsid w:val="3EEC4EF4"/>
    <w:rsid w:val="3F566A47"/>
    <w:rsid w:val="3F5A43A9"/>
    <w:rsid w:val="3F77D5C4"/>
    <w:rsid w:val="3FBF4B58"/>
    <w:rsid w:val="3FE5009E"/>
    <w:rsid w:val="3FFADFAA"/>
    <w:rsid w:val="404448BC"/>
    <w:rsid w:val="411F6819"/>
    <w:rsid w:val="41674374"/>
    <w:rsid w:val="43836937"/>
    <w:rsid w:val="439018DB"/>
    <w:rsid w:val="43BE5671"/>
    <w:rsid w:val="4484797D"/>
    <w:rsid w:val="44911445"/>
    <w:rsid w:val="4545710C"/>
    <w:rsid w:val="46E568F4"/>
    <w:rsid w:val="47FD4252"/>
    <w:rsid w:val="485742A8"/>
    <w:rsid w:val="486C0E54"/>
    <w:rsid w:val="493A6C69"/>
    <w:rsid w:val="49CB4DE7"/>
    <w:rsid w:val="49D00F6E"/>
    <w:rsid w:val="4B654430"/>
    <w:rsid w:val="4C373527"/>
    <w:rsid w:val="4D3161C8"/>
    <w:rsid w:val="4DD39750"/>
    <w:rsid w:val="4DED0341"/>
    <w:rsid w:val="4DFE2C58"/>
    <w:rsid w:val="4E263853"/>
    <w:rsid w:val="4ECA174B"/>
    <w:rsid w:val="4F4A3571"/>
    <w:rsid w:val="4F517F97"/>
    <w:rsid w:val="4F6C1739"/>
    <w:rsid w:val="4F73AB1C"/>
    <w:rsid w:val="4FF57980"/>
    <w:rsid w:val="50EB2747"/>
    <w:rsid w:val="51A27694"/>
    <w:rsid w:val="521F7C75"/>
    <w:rsid w:val="525941F7"/>
    <w:rsid w:val="532F7C17"/>
    <w:rsid w:val="53E56621"/>
    <w:rsid w:val="540967B9"/>
    <w:rsid w:val="5463107D"/>
    <w:rsid w:val="546940A2"/>
    <w:rsid w:val="556F763B"/>
    <w:rsid w:val="5584155C"/>
    <w:rsid w:val="55FDCBCB"/>
    <w:rsid w:val="56680EAC"/>
    <w:rsid w:val="57CF5FCC"/>
    <w:rsid w:val="59447922"/>
    <w:rsid w:val="5AAE54CD"/>
    <w:rsid w:val="5AC13100"/>
    <w:rsid w:val="5B064398"/>
    <w:rsid w:val="5B1FD274"/>
    <w:rsid w:val="5B2502B4"/>
    <w:rsid w:val="5BAFF60B"/>
    <w:rsid w:val="5BF07C09"/>
    <w:rsid w:val="5BFBA6E9"/>
    <w:rsid w:val="5BFFDBBF"/>
    <w:rsid w:val="5C7F06B7"/>
    <w:rsid w:val="5C7F972E"/>
    <w:rsid w:val="5D366C75"/>
    <w:rsid w:val="5D7E0FB5"/>
    <w:rsid w:val="5DDB5EF0"/>
    <w:rsid w:val="5E6D184C"/>
    <w:rsid w:val="5F7449F7"/>
    <w:rsid w:val="5F975DEE"/>
    <w:rsid w:val="5FD96977"/>
    <w:rsid w:val="606E464C"/>
    <w:rsid w:val="607A107A"/>
    <w:rsid w:val="60BD0047"/>
    <w:rsid w:val="611319A3"/>
    <w:rsid w:val="62007435"/>
    <w:rsid w:val="625F68AA"/>
    <w:rsid w:val="62C22A1C"/>
    <w:rsid w:val="642F52DB"/>
    <w:rsid w:val="65101439"/>
    <w:rsid w:val="65406D88"/>
    <w:rsid w:val="655F347A"/>
    <w:rsid w:val="657038D9"/>
    <w:rsid w:val="65DDE5B3"/>
    <w:rsid w:val="6695735E"/>
    <w:rsid w:val="66D0C866"/>
    <w:rsid w:val="67B5322E"/>
    <w:rsid w:val="67BA7458"/>
    <w:rsid w:val="67FF090F"/>
    <w:rsid w:val="68EC7A9C"/>
    <w:rsid w:val="69213410"/>
    <w:rsid w:val="69FF422D"/>
    <w:rsid w:val="6A1FA3CB"/>
    <w:rsid w:val="6A316C25"/>
    <w:rsid w:val="6AFB3C45"/>
    <w:rsid w:val="6B442C4D"/>
    <w:rsid w:val="6B5F1CFB"/>
    <w:rsid w:val="6B606630"/>
    <w:rsid w:val="6BD44496"/>
    <w:rsid w:val="6BD6122E"/>
    <w:rsid w:val="6BFA103C"/>
    <w:rsid w:val="6C69013B"/>
    <w:rsid w:val="6C95A46A"/>
    <w:rsid w:val="6CE40D7C"/>
    <w:rsid w:val="6D4D2752"/>
    <w:rsid w:val="6D667A6E"/>
    <w:rsid w:val="6DC742B3"/>
    <w:rsid w:val="6DF3BD52"/>
    <w:rsid w:val="6E4F155B"/>
    <w:rsid w:val="6E7566FD"/>
    <w:rsid w:val="6E880928"/>
    <w:rsid w:val="6E9E5E53"/>
    <w:rsid w:val="6F1F1ECC"/>
    <w:rsid w:val="6F331888"/>
    <w:rsid w:val="6F392F8E"/>
    <w:rsid w:val="6F7B0CCA"/>
    <w:rsid w:val="6FAD0804"/>
    <w:rsid w:val="6FEC2FF0"/>
    <w:rsid w:val="6FFD2A6A"/>
    <w:rsid w:val="711A45A5"/>
    <w:rsid w:val="716C67C2"/>
    <w:rsid w:val="71BA240F"/>
    <w:rsid w:val="727D3C6D"/>
    <w:rsid w:val="72DD67EF"/>
    <w:rsid w:val="72F36EC5"/>
    <w:rsid w:val="73021041"/>
    <w:rsid w:val="736D44EF"/>
    <w:rsid w:val="737A16C6"/>
    <w:rsid w:val="737F9958"/>
    <w:rsid w:val="739FFA19"/>
    <w:rsid w:val="73BB545B"/>
    <w:rsid w:val="73C434F7"/>
    <w:rsid w:val="743B75B8"/>
    <w:rsid w:val="74578EC1"/>
    <w:rsid w:val="74650FF2"/>
    <w:rsid w:val="74685F81"/>
    <w:rsid w:val="74AE5185"/>
    <w:rsid w:val="758B206A"/>
    <w:rsid w:val="75C42105"/>
    <w:rsid w:val="75E7D0FF"/>
    <w:rsid w:val="76E16AC1"/>
    <w:rsid w:val="77163B29"/>
    <w:rsid w:val="776FD2EF"/>
    <w:rsid w:val="777E2128"/>
    <w:rsid w:val="77DF044B"/>
    <w:rsid w:val="77FE477F"/>
    <w:rsid w:val="77FF0BF3"/>
    <w:rsid w:val="77FFBFD8"/>
    <w:rsid w:val="77FFE7E8"/>
    <w:rsid w:val="78B638A1"/>
    <w:rsid w:val="78BF804B"/>
    <w:rsid w:val="78E0652A"/>
    <w:rsid w:val="799E7EBA"/>
    <w:rsid w:val="799F6471"/>
    <w:rsid w:val="79C842E0"/>
    <w:rsid w:val="79EF23FF"/>
    <w:rsid w:val="79FF242C"/>
    <w:rsid w:val="79FF3755"/>
    <w:rsid w:val="7A226DC6"/>
    <w:rsid w:val="7A7B3181"/>
    <w:rsid w:val="7A862E00"/>
    <w:rsid w:val="7AE66774"/>
    <w:rsid w:val="7AF292E6"/>
    <w:rsid w:val="7AFBAF30"/>
    <w:rsid w:val="7AFF8936"/>
    <w:rsid w:val="7B1A7159"/>
    <w:rsid w:val="7B96E983"/>
    <w:rsid w:val="7BD93917"/>
    <w:rsid w:val="7BDEFEB2"/>
    <w:rsid w:val="7BF71957"/>
    <w:rsid w:val="7BFE653C"/>
    <w:rsid w:val="7BFEE325"/>
    <w:rsid w:val="7BFF50B0"/>
    <w:rsid w:val="7BFF6AAD"/>
    <w:rsid w:val="7C2D3277"/>
    <w:rsid w:val="7CBB1FDB"/>
    <w:rsid w:val="7CC358EF"/>
    <w:rsid w:val="7CF840C8"/>
    <w:rsid w:val="7D6B5BDB"/>
    <w:rsid w:val="7D973B54"/>
    <w:rsid w:val="7DE74190"/>
    <w:rsid w:val="7DF346FB"/>
    <w:rsid w:val="7DFE3206"/>
    <w:rsid w:val="7E0B1F99"/>
    <w:rsid w:val="7E0E6DD0"/>
    <w:rsid w:val="7E242B5F"/>
    <w:rsid w:val="7EED1546"/>
    <w:rsid w:val="7EF79921"/>
    <w:rsid w:val="7EFCECED"/>
    <w:rsid w:val="7EFE8B61"/>
    <w:rsid w:val="7F25E1B5"/>
    <w:rsid w:val="7F6E950A"/>
    <w:rsid w:val="7F767E25"/>
    <w:rsid w:val="7F7BE624"/>
    <w:rsid w:val="7F7F84BF"/>
    <w:rsid w:val="7F7FC6C5"/>
    <w:rsid w:val="7F857D26"/>
    <w:rsid w:val="7FBF829F"/>
    <w:rsid w:val="7FD637C3"/>
    <w:rsid w:val="7FDF8DD8"/>
    <w:rsid w:val="7FE3FEBE"/>
    <w:rsid w:val="7FE57841"/>
    <w:rsid w:val="7FEBA87E"/>
    <w:rsid w:val="7FF71810"/>
    <w:rsid w:val="7FFD0244"/>
    <w:rsid w:val="7FFE722E"/>
    <w:rsid w:val="8779A318"/>
    <w:rsid w:val="8FEF477D"/>
    <w:rsid w:val="9711EF8C"/>
    <w:rsid w:val="9BFF57C0"/>
    <w:rsid w:val="9D5EDFB5"/>
    <w:rsid w:val="9DDA55A8"/>
    <w:rsid w:val="A3B8225E"/>
    <w:rsid w:val="A6F88FE1"/>
    <w:rsid w:val="A7FD2650"/>
    <w:rsid w:val="AB7DBD5D"/>
    <w:rsid w:val="AB7E8259"/>
    <w:rsid w:val="ACDB4C7E"/>
    <w:rsid w:val="ADDF3AF0"/>
    <w:rsid w:val="AF7E6FBD"/>
    <w:rsid w:val="B3ED573B"/>
    <w:rsid w:val="B56EF66E"/>
    <w:rsid w:val="B7DCBFFD"/>
    <w:rsid w:val="B7EF0F93"/>
    <w:rsid w:val="B7F90484"/>
    <w:rsid w:val="B9EE8903"/>
    <w:rsid w:val="BA7B23C6"/>
    <w:rsid w:val="BB1E6DDB"/>
    <w:rsid w:val="BBF811F4"/>
    <w:rsid w:val="BEDEA012"/>
    <w:rsid w:val="BF39EE55"/>
    <w:rsid w:val="BF7BC5DE"/>
    <w:rsid w:val="BFCE0B69"/>
    <w:rsid w:val="C1AEA578"/>
    <w:rsid w:val="C1DB9FAE"/>
    <w:rsid w:val="CF369137"/>
    <w:rsid w:val="CF3F3B4F"/>
    <w:rsid w:val="CF464F63"/>
    <w:rsid w:val="CFEE9164"/>
    <w:rsid w:val="D72F545C"/>
    <w:rsid w:val="D79D07F3"/>
    <w:rsid w:val="D7E789CB"/>
    <w:rsid w:val="D7F7AF1E"/>
    <w:rsid w:val="D99F6007"/>
    <w:rsid w:val="D9F74E38"/>
    <w:rsid w:val="DAEF590C"/>
    <w:rsid w:val="DB3DB171"/>
    <w:rsid w:val="DD7FF5D2"/>
    <w:rsid w:val="DDDB8E79"/>
    <w:rsid w:val="DDF57645"/>
    <w:rsid w:val="DDF7DABF"/>
    <w:rsid w:val="DDFBE1C7"/>
    <w:rsid w:val="DEFF0866"/>
    <w:rsid w:val="DF3F75C2"/>
    <w:rsid w:val="DF733BB7"/>
    <w:rsid w:val="DF7FE070"/>
    <w:rsid w:val="DFF96CB5"/>
    <w:rsid w:val="DFFF4A1D"/>
    <w:rsid w:val="E27773DF"/>
    <w:rsid w:val="E2DBA74F"/>
    <w:rsid w:val="E3578B87"/>
    <w:rsid w:val="E4875B25"/>
    <w:rsid w:val="E6FC29C0"/>
    <w:rsid w:val="E7BB56AB"/>
    <w:rsid w:val="E7DECE1D"/>
    <w:rsid w:val="E9FFAC42"/>
    <w:rsid w:val="EB3BD4C0"/>
    <w:rsid w:val="ECE2F2E4"/>
    <w:rsid w:val="EDFC9A25"/>
    <w:rsid w:val="EDFF9AD7"/>
    <w:rsid w:val="EE4F7A9E"/>
    <w:rsid w:val="EF3B2DEB"/>
    <w:rsid w:val="EF7738C0"/>
    <w:rsid w:val="EFEE1A49"/>
    <w:rsid w:val="EFEE788C"/>
    <w:rsid w:val="EFFB430B"/>
    <w:rsid w:val="F1FF421A"/>
    <w:rsid w:val="F3420BE5"/>
    <w:rsid w:val="F39EAC61"/>
    <w:rsid w:val="F3DFD540"/>
    <w:rsid w:val="F3FB4DD1"/>
    <w:rsid w:val="F3FDC6FB"/>
    <w:rsid w:val="F57AFDC3"/>
    <w:rsid w:val="F5BC1029"/>
    <w:rsid w:val="F5EF2DCC"/>
    <w:rsid w:val="F5F95E69"/>
    <w:rsid w:val="F6768472"/>
    <w:rsid w:val="F67F5BE7"/>
    <w:rsid w:val="F78DD569"/>
    <w:rsid w:val="F7E7643F"/>
    <w:rsid w:val="F97F70F5"/>
    <w:rsid w:val="F99696B5"/>
    <w:rsid w:val="F9CCA361"/>
    <w:rsid w:val="FAFE16FB"/>
    <w:rsid w:val="FAFFD9C2"/>
    <w:rsid w:val="FB3C01B5"/>
    <w:rsid w:val="FB4E636F"/>
    <w:rsid w:val="FB7FBE2F"/>
    <w:rsid w:val="FBB92EE8"/>
    <w:rsid w:val="FBBDCBF8"/>
    <w:rsid w:val="FBF79920"/>
    <w:rsid w:val="FBFD2ECB"/>
    <w:rsid w:val="FBFD5302"/>
    <w:rsid w:val="FBFD9ECF"/>
    <w:rsid w:val="FBFE0437"/>
    <w:rsid w:val="FE3FF376"/>
    <w:rsid w:val="FE734873"/>
    <w:rsid w:val="FE7EEE58"/>
    <w:rsid w:val="FEBF0FF7"/>
    <w:rsid w:val="FEDE204F"/>
    <w:rsid w:val="FEEF29C6"/>
    <w:rsid w:val="FEF3314F"/>
    <w:rsid w:val="FF2E032F"/>
    <w:rsid w:val="FF6D599C"/>
    <w:rsid w:val="FF6F17B3"/>
    <w:rsid w:val="FF7E9B6A"/>
    <w:rsid w:val="FF7FCF84"/>
    <w:rsid w:val="FFAF7A28"/>
    <w:rsid w:val="FFBF8D52"/>
    <w:rsid w:val="FFE24410"/>
    <w:rsid w:val="FFEF8900"/>
    <w:rsid w:val="FFF518E5"/>
    <w:rsid w:val="FFFB1DC7"/>
    <w:rsid w:val="FFFB2238"/>
    <w:rsid w:val="FFFB2F6E"/>
    <w:rsid w:val="FFFB66CF"/>
    <w:rsid w:val="FFFBDAB9"/>
    <w:rsid w:val="FFFD2713"/>
    <w:rsid w:val="FFFD499D"/>
    <w:rsid w:val="FFFE1BEE"/>
    <w:rsid w:val="FFFEBF1A"/>
    <w:rsid w:val="FFFF44EF"/>
    <w:rsid w:val="FFFFB36F"/>
    <w:rsid w:val="FFFFF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0"/>
    <w:pPr>
      <w:keepNext/>
      <w:keepLines/>
      <w:spacing w:line="560" w:lineRule="exact"/>
      <w:ind w:firstLine="680" w:firstLineChars="200"/>
      <w:outlineLvl w:val="0"/>
    </w:pPr>
    <w:rPr>
      <w:rFonts w:ascii="Tahoma" w:hAnsi="Tahoma" w:eastAsia="黑体" w:cs="Times New Roman"/>
      <w:bCs/>
      <w:kern w:val="44"/>
      <w:sz w:val="34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680" w:firstLineChars="200"/>
      <w:outlineLvl w:val="1"/>
    </w:pPr>
    <w:rPr>
      <w:rFonts w:ascii="Arial" w:hAnsi="Arial" w:eastAsia="楷体_GB2312"/>
      <w:b/>
      <w:sz w:val="34"/>
      <w:szCs w:val="2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680" w:firstLineChars="200"/>
      <w:outlineLvl w:val="2"/>
    </w:pPr>
    <w:rPr>
      <w:rFonts w:ascii="Tahoma" w:hAnsi="Tahoma" w:eastAsia="仿宋_GB2312"/>
      <w:sz w:val="34"/>
      <w:szCs w:val="2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able of authorities"/>
    <w:basedOn w:val="1"/>
    <w:next w:val="1"/>
    <w:qFormat/>
    <w:uiPriority w:val="0"/>
    <w:pPr>
      <w:ind w:left="420" w:leftChars="200"/>
    </w:p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Body Text"/>
    <w:basedOn w:val="1"/>
    <w:qFormat/>
    <w:uiPriority w:val="0"/>
    <w:pPr>
      <w:spacing w:before="0" w:after="140" w:line="276" w:lineRule="auto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1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32"/>
      <w:szCs w:val="32"/>
    </w:r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Hyperlink"/>
    <w:basedOn w:val="13"/>
    <w:qFormat/>
    <w:uiPriority w:val="0"/>
    <w:rPr>
      <w:color w:val="0000FF"/>
      <w:u w:val="single"/>
    </w:rPr>
  </w:style>
  <w:style w:type="character" w:customStyle="1" w:styleId="16">
    <w:name w:val="Heading 1 Char"/>
    <w:basedOn w:val="13"/>
    <w:link w:val="2"/>
    <w:qFormat/>
    <w:locked/>
    <w:uiPriority w:val="99"/>
    <w:rPr>
      <w:rFonts w:ascii="Tahoma" w:hAnsi="Tahoma" w:eastAsia="黑体" w:cs="Times New Roman"/>
      <w:bCs/>
      <w:kern w:val="44"/>
      <w:sz w:val="3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43953a75-5a7f-45cc-84bf-5e42a98e213b</errorID>
      <errorWord xmlns="http://schemas.wps.cn/vas-ai-hub/contract-review">》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》等</item>
      </candidateList>
      <explain xmlns="http://schemas.wps.cn/vas-ai-hub/contract-review"/>
      <paraID xmlns="http://schemas.wps.cn/vas-ai-hub/contract-review">525A4473</paraID>
      <start xmlns="http://schemas.wps.cn/vas-ai-hub/contract-review">131</start>
      <end xmlns="http://schemas.wps.cn/vas-ai-hub/contract-review">132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cc418744-5e7d-4447-bc67-1cc722504390</errorID>
      <errorWord xmlns="http://schemas.wps.cn/vas-ai-hub/contract-review">有关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等有关</item>
      </candidateList>
      <explain xmlns="http://schemas.wps.cn/vas-ai-hub/contract-review"/>
      <paraID xmlns="http://schemas.wps.cn/vas-ai-hub/contract-review">525A4473</paraID>
      <start xmlns="http://schemas.wps.cn/vas-ai-hub/contract-review">132</start>
      <end xmlns="http://schemas.wps.cn/vas-ai-hub/contract-review">134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b11a5d56-f299-4560-9eee-08e1b9b9ffa1</errorID>
      <errorWord xmlns="http://schemas.wps.cn/vas-ai-hub/contract-review">段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段等</item>
      </candidateList>
      <explain xmlns="http://schemas.wps.cn/vas-ai-hub/contract-review"/>
      <paraID xmlns="http://schemas.wps.cn/vas-ai-hub/contract-review">72408B75</paraID>
      <start xmlns="http://schemas.wps.cn/vas-ai-hub/contract-review">28</start>
      <end xmlns="http://schemas.wps.cn/vas-ai-hub/contract-review">30</end>
      <status xmlns="http://schemas.wps.cn/vas-ai-hub/contract-review">modified</status>
      <modifiedWord xmlns="http://schemas.wps.cn/vas-ai-hub/contract-review">段等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97d4406b-0919-4b1a-ba0f-3bb4ca917888</errorID>
      <errorWord xmlns="http://schemas.wps.cn/vas-ai-hub/contract-review">统筹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调度</item>
      </candidateList>
      <explain xmlns="http://schemas.wps.cn/vas-ai-hub/contract-review"/>
      <paraID xmlns="http://schemas.wps.cn/vas-ai-hub/contract-review">24C7940A</paraID>
      <start xmlns="http://schemas.wps.cn/vas-ai-hub/contract-review">80</start>
      <end xmlns="http://schemas.wps.cn/vas-ai-hub/contract-review">82</end>
      <status xmlns="http://schemas.wps.cn/vas-ai-hub/contract-review">modified</status>
      <modifiedWord xmlns="http://schemas.wps.cn/vas-ai-hub/contract-review">调度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87ed2221-8416-46c2-8093-608ca21e3ef7</errorID>
      <errorWord xmlns="http://schemas.wps.cn/vas-ai-hub/contract-review">%以上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%</item>
      </candidateList>
      <explain xmlns="http://schemas.wps.cn/vas-ai-hub/contract-review"/>
      <paraID xmlns="http://schemas.wps.cn/vas-ai-hub/contract-review">1A8C0ACE</paraID>
      <start xmlns="http://schemas.wps.cn/vas-ai-hub/contract-review">55</start>
      <end xmlns="http://schemas.wps.cn/vas-ai-hub/contract-review">56</end>
      <status xmlns="http://schemas.wps.cn/vas-ai-hub/contract-review">modified</status>
      <modifiedWord xmlns="http://schemas.wps.cn/vas-ai-hub/contract-review">%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7442f7a4-adf4-436c-8583-1f386a2c3d88</errorID>
      <errorWord xmlns="http://schemas.wps.cn/vas-ai-hub/contract-review">《市城市执法局“三重一大”决策制度》</errorWord>
      <group xmlns="http://schemas.wps.cn/vas-ai-hub/contract-review">L1_Other</group>
      <groupName xmlns="http://schemas.wps.cn/vas-ai-hub/contract-review">其他问题</groupName>
      <ability xmlns="http://schemas.wps.cn/vas-ai-hub/contract-review">L2_Consistency</ability>
      <abilityName xmlns="http://schemas.wps.cn/vas-ai-hub/contract-review">一致性检查</abilityName>
      <candidateList xmlns="http://schemas.wps.cn/vas-ai-hub/contract-review">
        <item xmlns="http://schemas.wps.cn/vas-ai-hub/contract-review">《鸡西市城市管理综合执法局“三重一大”决策制度》</item>
      </candidateList>
      <explain xmlns="http://schemas.wps.cn/vas-ai-hub/contract-review">实体一致性错误，同一份制度文件前后名称不一致，后文使用全称，应统一</explain>
      <paraID xmlns="http://schemas.wps.cn/vas-ai-hub/contract-review"> 2EE1C67</paraID>
      <start xmlns="http://schemas.wps.cn/vas-ai-hub/contract-review">6</start>
      <end xmlns="http://schemas.wps.cn/vas-ai-hub/contract-review">24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c5971557-50e4-4da9-adf6-1aa9668d3c75</errorID>
      <errorWord xmlns="http://schemas.wps.cn/vas-ai-hub/contract-review">，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，对</item>
      </candidateList>
      <explain xmlns="http://schemas.wps.cn/vas-ai-hub/contract-review"/>
      <paraID xmlns="http://schemas.wps.cn/vas-ai-hub/contract-review">105F92ED</paraID>
      <start xmlns="http://schemas.wps.cn/vas-ai-hub/contract-review">36</start>
      <end xmlns="http://schemas.wps.cn/vas-ai-hub/contract-review">38</end>
      <status xmlns="http://schemas.wps.cn/vas-ai-hub/contract-review">modified</status>
      <modifiedWord xmlns="http://schemas.wps.cn/vas-ai-hub/contract-review">，对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d25bbb04-0c50-4e73-92b1-60b8ae6214ee</errorID>
      <errorWord xmlns="http://schemas.wps.cn/vas-ai-hub/contract-review">、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，</item>
      </candidateList>
      <explain xmlns="http://schemas.wps.cn/vas-ai-hub/contract-review"/>
      <paraID xmlns="http://schemas.wps.cn/vas-ai-hub/contract-review">412DC76F</paraID>
      <start xmlns="http://schemas.wps.cn/vas-ai-hub/contract-review">8</start>
      <end xmlns="http://schemas.wps.cn/vas-ai-hub/contract-review">9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296df5cb-156f-4109-8526-095f2c8f7ee1</errorID>
      <errorWord xmlns="http://schemas.wps.cn/vas-ai-hub/contract-review">，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的范围，</item>
      </candidateList>
      <explain xmlns="http://schemas.wps.cn/vas-ai-hub/contract-review"/>
      <paraID xmlns="http://schemas.wps.cn/vas-ai-hub/contract-review">7752F982</paraID>
      <start xmlns="http://schemas.wps.cn/vas-ai-hub/contract-review">57</start>
      <end xmlns="http://schemas.wps.cn/vas-ai-hub/contract-review">61</end>
      <status xmlns="http://schemas.wps.cn/vas-ai-hub/contract-review">modified</status>
      <modifiedWord xmlns="http://schemas.wps.cn/vas-ai-hub/contract-review">的范围，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fba16ed8-cf5d-4947-a1e0-8fdb65371eb8</errorID>
      <errorWord xmlns="http://schemas.wps.cn/vas-ai-hub/contract-review">，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制度，</item>
      </candidateList>
      <explain xmlns="http://schemas.wps.cn/vas-ai-hub/contract-review"/>
      <paraID xmlns="http://schemas.wps.cn/vas-ai-hub/contract-review">7E3864C2</paraID>
      <start xmlns="http://schemas.wps.cn/vas-ai-hub/contract-review">54</start>
      <end xmlns="http://schemas.wps.cn/vas-ai-hub/contract-review">55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e5abdf79-856a-4776-bfe5-8d9bb04869e4</errorID>
      <errorWord xmlns="http://schemas.wps.cn/vas-ai-hub/contract-review">。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机制。</item>
      </candidateList>
      <explain xmlns="http://schemas.wps.cn/vas-ai-hub/contract-review"/>
      <paraID xmlns="http://schemas.wps.cn/vas-ai-hub/contract-review">7E3864C2</paraID>
      <start xmlns="http://schemas.wps.cn/vas-ai-hub/contract-review">104</start>
      <end xmlns="http://schemas.wps.cn/vas-ai-hub/contract-review">105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a69fb391-0890-45f0-be0a-1cf8933c8497</errorID>
      <errorWord xmlns="http://schemas.wps.cn/vas-ai-hub/contract-review">是优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是</item>
      </candidateList>
      <explain xmlns="http://schemas.wps.cn/vas-ai-hub/contract-review"/>
      <paraID xmlns="http://schemas.wps.cn/vas-ai-hub/contract-review">37F042BD</paraID>
      <start xmlns="http://schemas.wps.cn/vas-ai-hub/contract-review">1</start>
      <end xmlns="http://schemas.wps.cn/vas-ai-hub/contract-review">2</end>
      <status xmlns="http://schemas.wps.cn/vas-ai-hub/contract-review">modified</status>
      <modifiedWord xmlns="http://schemas.wps.cn/vas-ai-hub/contract-review">是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0e902bb4-0b8f-4692-bd23-4c85d574cca1</errorID>
      <errorWord xmlns="http://schemas.wps.cn/vas-ai-hub/contract-review">情形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的情况</item>
      </candidateList>
      <explain xmlns="http://schemas.wps.cn/vas-ai-hub/contract-review"/>
      <paraID xmlns="http://schemas.wps.cn/vas-ai-hub/contract-review">11C4CB3F</paraID>
      <start xmlns="http://schemas.wps.cn/vas-ai-hub/contract-review">107</start>
      <end xmlns="http://schemas.wps.cn/vas-ai-hub/contract-review">110</end>
      <status xmlns="http://schemas.wps.cn/vas-ai-hub/contract-review">modified</status>
      <modifiedWord xmlns="http://schemas.wps.cn/vas-ai-hub/contract-review">的情况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b0e0a2c3-663e-4bf3-8094-dda87321f3fb</errorID>
      <errorWord xmlns="http://schemas.wps.cn/vas-ai-hub/contract-review">分类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进行分类</item>
      </candidateList>
      <explain xmlns="http://schemas.wps.cn/vas-ai-hub/contract-review"/>
      <paraID xmlns="http://schemas.wps.cn/vas-ai-hub/contract-review">7FAD2B99</paraID>
      <start xmlns="http://schemas.wps.cn/vas-ai-hub/contract-review">31</start>
      <end xmlns="http://schemas.wps.cn/vas-ai-hub/contract-review">33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cca4e119-9180-43b7-a91e-c9a663fb206c</errorID>
      <errorWord xmlns="http://schemas.wps.cn/vas-ai-hub/contract-review">队伍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的队伍</item>
      </candidateList>
      <explain xmlns="http://schemas.wps.cn/vas-ai-hub/contract-review"/>
      <paraID xmlns="http://schemas.wps.cn/vas-ai-hub/contract-review">56230A3A</paraID>
      <start xmlns="http://schemas.wps.cn/vas-ai-hub/contract-review">20</start>
      <end xmlns="http://schemas.wps.cn/vas-ai-hub/contract-review">22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8e92bfb4-b215-4fc5-9c5b-c66550919dc2</errorID>
      <errorWord xmlns="http://schemas.wps.cn/vas-ai-hub/contract-review">独立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承担独立</item>
      </candidateList>
      <explain xmlns="http://schemas.wps.cn/vas-ai-hub/contract-review"/>
      <paraID xmlns="http://schemas.wps.cn/vas-ai-hub/contract-review">438BB581</paraID>
      <start xmlns="http://schemas.wps.cn/vas-ai-hub/contract-review">84</start>
      <end xmlns="http://schemas.wps.cn/vas-ai-hub/contract-review">86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5bafe447-7fba-45fa-88dd-efc1bf13caa2</errorID>
      <errorWord xmlns="http://schemas.wps.cn/vas-ai-hub/contract-review">发放的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发放</item>
      </candidateList>
      <explain xmlns="http://schemas.wps.cn/vas-ai-hub/contract-review"/>
      <paraID xmlns="http://schemas.wps.cn/vas-ai-hub/contract-review"> 92E75B4</paraID>
      <start xmlns="http://schemas.wps.cn/vas-ai-hub/contract-review">62</start>
      <end xmlns="http://schemas.wps.cn/vas-ai-hub/contract-review">64</end>
      <status xmlns="http://schemas.wps.cn/vas-ai-hub/contract-review">modified</status>
      <modifiedWord xmlns="http://schemas.wps.cn/vas-ai-hub/contract-review">发放</modifiedWord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7083e51-2d79-42ab-9c4f-6f3474ab2fb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7689</Words>
  <Characters>7802</Characters>
  <Lines>0</Lines>
  <Paragraphs>0</Paragraphs>
  <TotalTime>0</TotalTime>
  <ScaleCrop>false</ScaleCrop>
  <LinksUpToDate>false</LinksUpToDate>
  <CharactersWithSpaces>7825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2021-01-17T10:31:00Z</dcterms:created>
  <dc:creator>吴琼</dc:creator>
  <cp:lastModifiedBy>greatwall</cp:lastModifiedBy>
  <cp:lastPrinted>2026-08-12T02:36:00Z</cp:lastPrinted>
  <dcterms:modified xsi:type="dcterms:W3CDTF">2026-09-08T15:11:46Z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B71D54FEF2F04895846F0E7B96908A86</vt:lpwstr>
  </property>
  <property fmtid="{D5CDD505-2E9C-101B-9397-08002B2CF9AE}" pid="4" name="KSOTemplateDocerSaveRecord">
    <vt:lpwstr>eyJoZGlkIjoiN2FlZTcyOTYxY2Q1MDQ0Y2MzNWY1NGIyMjExOTJmYjkiLCJ1c2VySWQiOiIyNTI2MjQwNDQifQ==</vt:lpwstr>
  </property>
</Properties>
</file>