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2588A">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sz w:val="44"/>
          <w:szCs w:val="44"/>
          <w:highlight w:val="none"/>
        </w:rPr>
      </w:pPr>
      <w:r>
        <w:rPr>
          <w:rFonts w:hint="default" w:ascii="Times New Roman" w:hAnsi="Times New Roman" w:eastAsia="方正小标宋_GBK" w:cs="Times New Roman"/>
          <w:b/>
          <w:bCs/>
          <w:sz w:val="44"/>
          <w:szCs w:val="44"/>
          <w:highlight w:val="none"/>
          <w:lang w:eastAsia="zh-CN"/>
        </w:rPr>
        <w:t>中共鸡西市鸡冠区红星乡委员会</w:t>
      </w:r>
    </w:p>
    <w:p w14:paraId="70E28C3C">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sz w:val="44"/>
          <w:szCs w:val="44"/>
          <w:highlight w:val="none"/>
          <w:lang w:eastAsia="zh-CN"/>
        </w:rPr>
      </w:pPr>
      <w:r>
        <w:rPr>
          <w:rFonts w:hint="default" w:ascii="Times New Roman" w:hAnsi="Times New Roman" w:eastAsia="方正小标宋_GBK" w:cs="Times New Roman"/>
          <w:b/>
          <w:bCs/>
          <w:sz w:val="44"/>
          <w:szCs w:val="44"/>
          <w:highlight w:val="none"/>
        </w:rPr>
        <w:t>关于巡察整改</w:t>
      </w:r>
      <w:r>
        <w:rPr>
          <w:rFonts w:hint="default" w:ascii="Times New Roman" w:hAnsi="Times New Roman" w:eastAsia="方正小标宋_GBK" w:cs="Times New Roman"/>
          <w:b/>
          <w:bCs/>
          <w:sz w:val="44"/>
          <w:szCs w:val="44"/>
          <w:highlight w:val="none"/>
          <w:lang w:eastAsia="zh-CN"/>
        </w:rPr>
        <w:t>进展</w:t>
      </w:r>
      <w:r>
        <w:rPr>
          <w:rFonts w:hint="default" w:ascii="Times New Roman" w:hAnsi="Times New Roman" w:eastAsia="方正小标宋_GBK" w:cs="Times New Roman"/>
          <w:b/>
          <w:bCs/>
          <w:sz w:val="44"/>
          <w:szCs w:val="44"/>
          <w:highlight w:val="none"/>
        </w:rPr>
        <w:t>情况的通报</w:t>
      </w:r>
    </w:p>
    <w:p w14:paraId="33B63F09">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sz w:val="32"/>
          <w:szCs w:val="32"/>
          <w:highlight w:val="none"/>
          <w:shd w:val="clear" w:color="auto" w:fill="FFFFFF"/>
        </w:rPr>
      </w:pPr>
    </w:p>
    <w:p w14:paraId="525A4473">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sz w:val="24"/>
          <w:szCs w:val="24"/>
          <w:highlight w:val="none"/>
          <w:u w:val="none"/>
        </w:rPr>
      </w:pPr>
      <w:r>
        <w:rPr>
          <w:rFonts w:hint="default" w:ascii="Times New Roman" w:hAnsi="Times New Roman" w:eastAsia="方正仿宋_GBK" w:cs="Times New Roman"/>
          <w:b/>
          <w:bCs/>
          <w:color w:val="000000"/>
          <w:sz w:val="32"/>
          <w:szCs w:val="32"/>
          <w:highlight w:val="none"/>
          <w:shd w:val="clear" w:color="auto" w:fill="FFFFFF"/>
        </w:rPr>
        <w:t>根据市委统一部署，</w:t>
      </w:r>
      <w:r>
        <w:rPr>
          <w:rFonts w:hint="default" w:ascii="Times New Roman" w:hAnsi="Times New Roman" w:eastAsia="方正仿宋_GBK" w:cs="Times New Roman"/>
          <w:b/>
          <w:bCs/>
          <w:color w:val="000000"/>
          <w:sz w:val="32"/>
          <w:szCs w:val="32"/>
          <w:highlight w:val="none"/>
          <w:shd w:val="clear" w:color="auto" w:fill="FFFFFF"/>
          <w:lang w:val="en-US" w:eastAsia="zh-CN"/>
        </w:rPr>
        <w:t>2025</w:t>
      </w:r>
      <w:r>
        <w:rPr>
          <w:rFonts w:hint="default" w:ascii="Times New Roman" w:hAnsi="Times New Roman" w:eastAsia="方正仿宋_GBK" w:cs="Times New Roman"/>
          <w:b/>
          <w:bCs/>
          <w:color w:val="000000"/>
          <w:sz w:val="32"/>
          <w:szCs w:val="32"/>
          <w:highlight w:val="none"/>
          <w:shd w:val="clear" w:color="auto" w:fill="FFFFFF"/>
        </w:rPr>
        <w:t>年</w:t>
      </w:r>
      <w:r>
        <w:rPr>
          <w:rFonts w:hint="default" w:ascii="Times New Roman" w:hAnsi="Times New Roman" w:eastAsia="方正仿宋_GBK" w:cs="Times New Roman"/>
          <w:b/>
          <w:bCs/>
          <w:color w:val="000000"/>
          <w:sz w:val="32"/>
          <w:szCs w:val="32"/>
          <w:highlight w:val="none"/>
          <w:shd w:val="clear" w:color="auto" w:fill="FFFFFF"/>
          <w:lang w:val="en-US" w:eastAsia="zh-CN"/>
        </w:rPr>
        <w:t>5</w:t>
      </w:r>
      <w:r>
        <w:rPr>
          <w:rFonts w:hint="default" w:ascii="Times New Roman" w:hAnsi="Times New Roman" w:eastAsia="方正仿宋_GBK" w:cs="Times New Roman"/>
          <w:b/>
          <w:bCs/>
          <w:color w:val="000000"/>
          <w:sz w:val="32"/>
          <w:szCs w:val="32"/>
          <w:highlight w:val="none"/>
          <w:shd w:val="clear" w:color="auto" w:fill="FFFFFF"/>
        </w:rPr>
        <w:t>月</w:t>
      </w:r>
      <w:r>
        <w:rPr>
          <w:rFonts w:hint="default" w:ascii="Times New Roman" w:hAnsi="Times New Roman" w:eastAsia="方正仿宋_GBK" w:cs="Times New Roman"/>
          <w:b/>
          <w:bCs/>
          <w:color w:val="000000"/>
          <w:sz w:val="32"/>
          <w:szCs w:val="32"/>
          <w:highlight w:val="none"/>
          <w:shd w:val="clear" w:color="auto" w:fill="FFFFFF"/>
          <w:lang w:val="en-US" w:eastAsia="zh-CN"/>
        </w:rPr>
        <w:t>8</w:t>
      </w:r>
      <w:r>
        <w:rPr>
          <w:rFonts w:hint="default" w:ascii="Times New Roman" w:hAnsi="Times New Roman" w:eastAsia="方正仿宋_GBK" w:cs="Times New Roman"/>
          <w:b/>
          <w:bCs/>
          <w:color w:val="000000"/>
          <w:sz w:val="32"/>
          <w:szCs w:val="32"/>
          <w:highlight w:val="none"/>
          <w:shd w:val="clear" w:color="auto" w:fill="FFFFFF"/>
        </w:rPr>
        <w:t>日至</w:t>
      </w:r>
      <w:r>
        <w:rPr>
          <w:rFonts w:hint="default" w:ascii="Times New Roman" w:hAnsi="Times New Roman" w:eastAsia="方正仿宋_GBK" w:cs="Times New Roman"/>
          <w:b/>
          <w:bCs/>
          <w:color w:val="000000"/>
          <w:sz w:val="32"/>
          <w:szCs w:val="32"/>
          <w:highlight w:val="none"/>
          <w:shd w:val="clear" w:color="auto" w:fill="FFFFFF"/>
          <w:lang w:val="en-US" w:eastAsia="zh-CN"/>
        </w:rPr>
        <w:t>6</w:t>
      </w:r>
      <w:r>
        <w:rPr>
          <w:rFonts w:hint="default" w:ascii="Times New Roman" w:hAnsi="Times New Roman" w:eastAsia="方正仿宋_GBK" w:cs="Times New Roman"/>
          <w:b/>
          <w:bCs/>
          <w:color w:val="000000"/>
          <w:sz w:val="32"/>
          <w:szCs w:val="32"/>
          <w:highlight w:val="none"/>
          <w:shd w:val="clear" w:color="auto" w:fill="FFFFFF"/>
        </w:rPr>
        <w:t>月</w:t>
      </w:r>
      <w:r>
        <w:rPr>
          <w:rFonts w:hint="default" w:ascii="Times New Roman" w:hAnsi="Times New Roman" w:eastAsia="方正仿宋_GBK" w:cs="Times New Roman"/>
          <w:b/>
          <w:bCs/>
          <w:color w:val="000000"/>
          <w:sz w:val="32"/>
          <w:szCs w:val="32"/>
          <w:highlight w:val="none"/>
          <w:shd w:val="clear" w:color="auto" w:fill="FFFFFF"/>
          <w:lang w:val="en-US" w:eastAsia="zh-CN"/>
        </w:rPr>
        <w:t>3</w:t>
      </w:r>
      <w:r>
        <w:rPr>
          <w:rFonts w:hint="default" w:ascii="Times New Roman" w:hAnsi="Times New Roman" w:eastAsia="方正仿宋_GBK" w:cs="Times New Roman"/>
          <w:b/>
          <w:bCs/>
          <w:color w:val="000000"/>
          <w:sz w:val="32"/>
          <w:szCs w:val="32"/>
          <w:highlight w:val="none"/>
          <w:shd w:val="clear" w:color="auto" w:fill="FFFFFF"/>
        </w:rPr>
        <w:t>日，市委第</w:t>
      </w:r>
      <w:r>
        <w:rPr>
          <w:rFonts w:hint="default" w:ascii="Times New Roman" w:hAnsi="Times New Roman" w:eastAsia="方正仿宋_GBK" w:cs="Times New Roman"/>
          <w:b/>
          <w:bCs/>
          <w:color w:val="000000"/>
          <w:sz w:val="32"/>
          <w:szCs w:val="32"/>
          <w:highlight w:val="none"/>
          <w:shd w:val="clear" w:color="auto" w:fill="FFFFFF"/>
          <w:lang w:eastAsia="zh-CN"/>
        </w:rPr>
        <w:t>三</w:t>
      </w:r>
      <w:r>
        <w:rPr>
          <w:rFonts w:hint="default" w:ascii="Times New Roman" w:hAnsi="Times New Roman" w:eastAsia="方正仿宋_GBK" w:cs="Times New Roman"/>
          <w:b/>
          <w:bCs/>
          <w:color w:val="000000"/>
          <w:sz w:val="32"/>
          <w:szCs w:val="32"/>
          <w:highlight w:val="none"/>
          <w:shd w:val="clear" w:color="auto" w:fill="FFFFFF"/>
        </w:rPr>
        <w:t>巡察组对</w:t>
      </w:r>
      <w:r>
        <w:rPr>
          <w:rFonts w:hint="default" w:ascii="Times New Roman" w:hAnsi="Times New Roman" w:eastAsia="方正仿宋_GBK" w:cs="Times New Roman"/>
          <w:b/>
          <w:bCs/>
          <w:color w:val="000000"/>
          <w:sz w:val="32"/>
          <w:szCs w:val="32"/>
          <w:highlight w:val="none"/>
          <w:shd w:val="clear" w:color="auto" w:fill="FFFFFF"/>
          <w:lang w:eastAsia="zh-CN"/>
        </w:rPr>
        <w:t>红星乡</w:t>
      </w:r>
      <w:r>
        <w:rPr>
          <w:rFonts w:hint="default" w:ascii="Times New Roman" w:hAnsi="Times New Roman" w:eastAsia="方正仿宋_GBK" w:cs="Times New Roman"/>
          <w:b/>
          <w:bCs/>
          <w:color w:val="000000"/>
          <w:sz w:val="32"/>
          <w:szCs w:val="32"/>
          <w:highlight w:val="none"/>
          <w:shd w:val="clear" w:color="auto" w:fill="FFFFFF"/>
        </w:rPr>
        <w:t>党委进行了巡察。</w:t>
      </w:r>
      <w:r>
        <w:rPr>
          <w:rFonts w:hint="default" w:ascii="Times New Roman" w:hAnsi="Times New Roman" w:eastAsia="方正仿宋_GBK" w:cs="Times New Roman"/>
          <w:b/>
          <w:bCs/>
          <w:color w:val="000000"/>
          <w:sz w:val="32"/>
          <w:szCs w:val="32"/>
          <w:highlight w:val="none"/>
          <w:shd w:val="clear" w:color="auto" w:fill="FFFFFF"/>
          <w:lang w:val="en-US" w:eastAsia="zh-CN"/>
        </w:rPr>
        <w:t>9</w:t>
      </w:r>
      <w:r>
        <w:rPr>
          <w:rFonts w:hint="default" w:ascii="Times New Roman" w:hAnsi="Times New Roman" w:eastAsia="方正仿宋_GBK" w:cs="Times New Roman"/>
          <w:b/>
          <w:bCs/>
          <w:color w:val="000000"/>
          <w:sz w:val="32"/>
          <w:szCs w:val="32"/>
          <w:highlight w:val="none"/>
          <w:shd w:val="clear" w:color="auto" w:fill="FFFFFF"/>
        </w:rPr>
        <w:t>月</w:t>
      </w:r>
      <w:r>
        <w:rPr>
          <w:rFonts w:hint="default" w:ascii="Times New Roman" w:hAnsi="Times New Roman" w:eastAsia="方正仿宋_GBK" w:cs="Times New Roman"/>
          <w:b/>
          <w:bCs/>
          <w:color w:val="000000"/>
          <w:sz w:val="32"/>
          <w:szCs w:val="32"/>
          <w:highlight w:val="none"/>
          <w:shd w:val="clear" w:color="auto" w:fill="FFFFFF"/>
          <w:lang w:val="en-US" w:eastAsia="zh-CN"/>
        </w:rPr>
        <w:t>24</w:t>
      </w:r>
      <w:r>
        <w:rPr>
          <w:rFonts w:hint="default" w:ascii="Times New Roman" w:hAnsi="Times New Roman" w:eastAsia="方正仿宋_GBK" w:cs="Times New Roman"/>
          <w:b/>
          <w:bCs/>
          <w:color w:val="000000"/>
          <w:sz w:val="32"/>
          <w:szCs w:val="32"/>
          <w:highlight w:val="none"/>
          <w:shd w:val="clear" w:color="auto" w:fill="FFFFFF"/>
        </w:rPr>
        <w:t>日，市委巡察组向</w:t>
      </w:r>
      <w:r>
        <w:rPr>
          <w:rFonts w:hint="default" w:ascii="Times New Roman" w:hAnsi="Times New Roman" w:eastAsia="方正仿宋_GBK" w:cs="Times New Roman"/>
          <w:b/>
          <w:bCs/>
          <w:color w:val="000000"/>
          <w:sz w:val="32"/>
          <w:szCs w:val="32"/>
          <w:highlight w:val="none"/>
          <w:shd w:val="clear" w:color="auto" w:fill="FFFFFF"/>
          <w:lang w:eastAsia="zh-CN"/>
        </w:rPr>
        <w:t>红星乡</w:t>
      </w:r>
      <w:r>
        <w:rPr>
          <w:rFonts w:hint="default" w:ascii="Times New Roman" w:hAnsi="Times New Roman" w:eastAsia="方正仿宋_GBK" w:cs="Times New Roman"/>
          <w:b/>
          <w:bCs/>
          <w:color w:val="000000"/>
          <w:sz w:val="32"/>
          <w:szCs w:val="32"/>
          <w:highlight w:val="none"/>
          <w:shd w:val="clear" w:color="auto" w:fill="FFFFFF"/>
        </w:rPr>
        <w:t>党委反馈了巡察意见。</w:t>
      </w:r>
      <w:r>
        <w:rPr>
          <w:rFonts w:hint="default" w:ascii="Times New Roman" w:hAnsi="Times New Roman" w:eastAsia="方正仿宋_GBK" w:cs="Times New Roman"/>
          <w:b/>
          <w:bCs/>
          <w:sz w:val="32"/>
          <w:szCs w:val="32"/>
          <w:highlight w:val="none"/>
        </w:rPr>
        <w:t>按照《中国共产党</w:t>
      </w:r>
      <w:r>
        <w:rPr>
          <w:rFonts w:hint="default" w:ascii="Times New Roman" w:hAnsi="Times New Roman" w:eastAsia="方正仿宋_GBK" w:cs="Times New Roman"/>
          <w:b/>
          <w:bCs/>
          <w:sz w:val="32"/>
          <w:szCs w:val="32"/>
          <w:highlight w:val="none"/>
          <w:lang w:eastAsia="zh-CN"/>
        </w:rPr>
        <w:t>巡视</w:t>
      </w:r>
      <w:r>
        <w:rPr>
          <w:rFonts w:hint="default" w:ascii="Times New Roman" w:hAnsi="Times New Roman" w:eastAsia="方正仿宋_GBK" w:cs="Times New Roman"/>
          <w:b/>
          <w:bCs/>
          <w:sz w:val="32"/>
          <w:szCs w:val="32"/>
          <w:highlight w:val="none"/>
        </w:rPr>
        <w:t>工作条例》《中国共产党党内监督条例》《中国共产党党务公开条例</w:t>
      </w:r>
      <w:r>
        <w:rPr>
          <w:rFonts w:hint="default" w:ascii="Times New Roman" w:hAnsi="Times New Roman" w:eastAsia="方正仿宋_GBK" w:cs="Times New Roman"/>
          <w:b/>
          <w:bCs/>
          <w:color w:val="000000"/>
          <w:sz w:val="32"/>
          <w:szCs w:val="32"/>
          <w:highlight w:val="none"/>
          <w:shd w:val="clear" w:color="auto" w:fill="FFFFFF"/>
        </w:rPr>
        <w:t>（</w:t>
      </w:r>
      <w:r>
        <w:rPr>
          <w:rFonts w:hint="default" w:ascii="Times New Roman" w:hAnsi="Times New Roman" w:eastAsia="方正仿宋_GBK" w:cs="Times New Roman"/>
          <w:b/>
          <w:bCs/>
          <w:sz w:val="32"/>
          <w:szCs w:val="32"/>
          <w:highlight w:val="none"/>
        </w:rPr>
        <w:t>试行</w:t>
      </w:r>
      <w:r>
        <w:rPr>
          <w:rFonts w:hint="default" w:ascii="Times New Roman" w:hAnsi="Times New Roman" w:eastAsia="方正仿宋_GBK" w:cs="Times New Roman"/>
          <w:b/>
          <w:bCs/>
          <w:color w:val="000000"/>
          <w:sz w:val="32"/>
          <w:szCs w:val="32"/>
          <w:highlight w:val="none"/>
          <w:shd w:val="clear" w:color="auto" w:fill="FFFFFF"/>
        </w:rPr>
        <w:t>）</w:t>
      </w:r>
      <w:r>
        <w:rPr>
          <w:rFonts w:hint="default" w:ascii="Times New Roman" w:hAnsi="Times New Roman" w:eastAsia="方正仿宋_GBK" w:cs="Times New Roman"/>
          <w:b/>
          <w:bCs/>
          <w:sz w:val="32"/>
          <w:szCs w:val="32"/>
          <w:highlight w:val="none"/>
        </w:rPr>
        <w:t>》有关规定</w:t>
      </w:r>
      <w:r>
        <w:rPr>
          <w:rFonts w:hint="default" w:ascii="Times New Roman" w:hAnsi="Times New Roman" w:eastAsia="方正仿宋_GBK" w:cs="Times New Roman"/>
          <w:b/>
          <w:bCs/>
          <w:color w:val="000000"/>
          <w:sz w:val="32"/>
          <w:szCs w:val="32"/>
          <w:highlight w:val="none"/>
          <w:shd w:val="clear" w:color="auto" w:fill="FFFFFF"/>
        </w:rPr>
        <w:t>，现将巡察整改</w:t>
      </w:r>
      <w:r>
        <w:rPr>
          <w:rFonts w:hint="default" w:ascii="Times New Roman" w:hAnsi="Times New Roman" w:eastAsia="方正仿宋_GBK" w:cs="Times New Roman"/>
          <w:b/>
          <w:bCs/>
          <w:color w:val="000000"/>
          <w:sz w:val="32"/>
          <w:szCs w:val="32"/>
          <w:highlight w:val="none"/>
          <w:shd w:val="clear" w:color="auto" w:fill="FFFFFF"/>
          <w:lang w:eastAsia="zh-CN"/>
        </w:rPr>
        <w:t>进展</w:t>
      </w:r>
      <w:r>
        <w:rPr>
          <w:rFonts w:hint="default" w:ascii="Times New Roman" w:hAnsi="Times New Roman" w:eastAsia="方正仿宋_GBK" w:cs="Times New Roman"/>
          <w:b/>
          <w:bCs/>
          <w:color w:val="000000"/>
          <w:sz w:val="32"/>
          <w:szCs w:val="32"/>
          <w:highlight w:val="none"/>
          <w:shd w:val="clear" w:color="auto" w:fill="FFFFFF"/>
        </w:rPr>
        <w:t>情况予以公布。</w:t>
      </w:r>
    </w:p>
    <w:p w14:paraId="750B1356">
      <w:pPr>
        <w:pStyle w:val="10"/>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highlight w:val="none"/>
          <w:lang w:val="en-US" w:eastAsia="zh-CN" w:bidi="ar-SA"/>
        </w:rPr>
      </w:pPr>
      <w:r>
        <w:rPr>
          <w:rFonts w:hint="default" w:ascii="Times New Roman" w:hAnsi="Times New Roman" w:eastAsia="方正黑体_GBK" w:cs="Times New Roman"/>
          <w:b/>
          <w:bCs/>
          <w:color w:val="auto"/>
          <w:kern w:val="2"/>
          <w:sz w:val="32"/>
          <w:szCs w:val="32"/>
          <w:highlight w:val="none"/>
          <w:lang w:val="en-US" w:eastAsia="zh-CN" w:bidi="ar-SA"/>
        </w:rPr>
        <w:t>一、深学细悟习近平新时代中国特色社会主义思想，扛牢管党治党政治责任，从严从实做好巡察整改“后半篇文章”</w:t>
      </w:r>
    </w:p>
    <w:p w14:paraId="116CD6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color w:val="000000"/>
          <w:sz w:val="32"/>
          <w:szCs w:val="32"/>
          <w:highlight w:val="none"/>
          <w:shd w:val="clear" w:color="auto" w:fill="FFFFFF"/>
        </w:rPr>
      </w:pPr>
      <w:r>
        <w:rPr>
          <w:rFonts w:hint="default" w:ascii="Times New Roman" w:hAnsi="Times New Roman" w:eastAsia="方正楷体_GBK" w:cs="Times New Roman"/>
          <w:b/>
          <w:bCs/>
          <w:color w:val="000000"/>
          <w:kern w:val="0"/>
          <w:sz w:val="32"/>
          <w:szCs w:val="32"/>
          <w:highlight w:val="none"/>
          <w:shd w:val="clear" w:color="auto" w:fill="FFFFFF"/>
          <w:lang w:val="en-US" w:eastAsia="zh-CN" w:bidi="ar-SA"/>
        </w:rPr>
        <w:t>（一）深化思想铸魂，全面统一整改思想认识。</w:t>
      </w:r>
      <w:r>
        <w:rPr>
          <w:rFonts w:hint="default" w:ascii="Times New Roman" w:hAnsi="Times New Roman" w:eastAsia="方正仿宋_GBK" w:cs="Times New Roman"/>
          <w:b/>
          <w:bCs/>
          <w:color w:val="000000"/>
          <w:sz w:val="32"/>
          <w:szCs w:val="32"/>
          <w:highlight w:val="none"/>
          <w:shd w:val="clear" w:color="auto" w:fill="FFFFFF"/>
          <w:lang w:val="en-US" w:eastAsia="zh-CN"/>
        </w:rPr>
        <w:t>巡察反馈后，红星乡党委立即召开专题会议，认真学习习近平总书记关于巡视工作重要论述，深刻认清巡察整改是重大政治任务，对反馈全部问题诚恳接受、照单全收，主动深挖问题根源、深刻开展自我反思；高标准召开巡察整改专题民主生活会，并将巡察查摆问题纳入年度民主生活会对照检视内容，以严肃党内政治活动凝聚整改思想共识。</w:t>
      </w:r>
    </w:p>
    <w:p w14:paraId="743DAD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r>
        <w:rPr>
          <w:rFonts w:hint="default" w:ascii="Times New Roman" w:hAnsi="Times New Roman" w:eastAsia="方正楷体_GBK" w:cs="Times New Roman"/>
          <w:b/>
          <w:bCs/>
          <w:color w:val="000000"/>
          <w:kern w:val="0"/>
          <w:sz w:val="32"/>
          <w:szCs w:val="32"/>
          <w:highlight w:val="none"/>
          <w:shd w:val="clear" w:color="auto" w:fill="FFFFFF"/>
          <w:lang w:val="en-US" w:eastAsia="zh-CN" w:bidi="ar-SA"/>
        </w:rPr>
        <w:t>（二）强化组织统筹，层层传导整改工作压力。</w:t>
      </w:r>
      <w:r>
        <w:rPr>
          <w:rFonts w:hint="default" w:ascii="Times New Roman" w:hAnsi="Times New Roman" w:eastAsia="方正仿宋_GBK" w:cs="Times New Roman"/>
          <w:b/>
          <w:bCs/>
          <w:color w:val="000000"/>
          <w:sz w:val="32"/>
          <w:szCs w:val="32"/>
          <w:highlight w:val="none"/>
          <w:shd w:val="clear" w:color="auto" w:fill="FFFFFF"/>
          <w:lang w:val="en-US" w:eastAsia="zh-CN"/>
        </w:rPr>
        <w:t>乡党委书记切实扛起整改第一责任人职责，牵头成立巡察整改工作领导小组，多次召开会议研究、调度、部署整改任务，全程亲自安排、亲自督办；严格压实班子成员“一岗双责”，细化分级负责机制，构建主要领导牵头抓、分管领导分项抓、各站所具体抓的责任链条，自上而下压紧压实整改责任，推动整改压力直达基层、传导到位。</w:t>
      </w:r>
    </w:p>
    <w:p w14:paraId="6E4857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楷体_GBK" w:cs="Times New Roman"/>
          <w:b/>
          <w:bCs/>
          <w:color w:val="000000"/>
          <w:kern w:val="0"/>
          <w:sz w:val="32"/>
          <w:szCs w:val="32"/>
          <w:highlight w:val="none"/>
          <w:shd w:val="clear" w:color="auto" w:fill="FFFFFF"/>
          <w:lang w:val="en-US" w:eastAsia="zh-CN" w:bidi="ar-SA"/>
        </w:rPr>
        <w:t>（三）细化举措落地，系统推进整改提质增效。</w:t>
      </w:r>
      <w:r>
        <w:rPr>
          <w:rFonts w:hint="default" w:ascii="Times New Roman" w:hAnsi="Times New Roman" w:eastAsia="方正仿宋_GBK" w:cs="Times New Roman"/>
          <w:b/>
          <w:bCs/>
          <w:color w:val="000000"/>
          <w:sz w:val="32"/>
          <w:szCs w:val="32"/>
          <w:highlight w:val="none"/>
          <w:shd w:val="clear" w:color="auto" w:fill="FFFFFF"/>
          <w:lang w:val="en-US" w:eastAsia="zh-CN"/>
        </w:rPr>
        <w:t>逐条对标巡察反馈意见，研究制定整改方案，建立《问题清单》《任务清单》《责任清单》，逐项明确整改责任人、落实举措与完成时限；定期调度推进整改进度，逐项对账销号，推动反馈问题落地整改、见底清零。</w:t>
      </w:r>
    </w:p>
    <w:p w14:paraId="48620821">
      <w:pPr>
        <w:pStyle w:val="10"/>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highlight w:val="none"/>
          <w:lang w:val="en-US" w:eastAsia="zh-CN" w:bidi="ar-SA"/>
        </w:rPr>
      </w:pPr>
      <w:r>
        <w:rPr>
          <w:rFonts w:hint="default" w:ascii="Times New Roman" w:hAnsi="Times New Roman" w:eastAsia="方正黑体_GBK" w:cs="Times New Roman"/>
          <w:b/>
          <w:bCs/>
          <w:color w:val="auto"/>
          <w:kern w:val="2"/>
          <w:sz w:val="32"/>
          <w:szCs w:val="32"/>
          <w:highlight w:val="none"/>
          <w:lang w:val="en-US" w:eastAsia="zh-CN" w:bidi="ar-SA"/>
        </w:rPr>
        <w:t>深化思想认识、压实整改责任，细化举措狠抓落地，全力推动巡察整改见行见效</w:t>
      </w:r>
    </w:p>
    <w:p w14:paraId="08E5E9A0">
      <w:pPr>
        <w:pStyle w:val="10"/>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highlight w:val="none"/>
          <w:shd w:val="clear" w:color="auto" w:fill="FFFFFF"/>
          <w:lang w:val="en-US" w:eastAsia="zh-CN"/>
        </w:rPr>
      </w:pPr>
      <w:r>
        <w:rPr>
          <w:rFonts w:hint="default" w:ascii="Times New Roman" w:hAnsi="Times New Roman" w:eastAsia="方正楷体_GBK" w:cs="Times New Roman"/>
          <w:b/>
          <w:bCs/>
          <w:color w:val="000000"/>
          <w:sz w:val="32"/>
          <w:szCs w:val="32"/>
          <w:highlight w:val="none"/>
          <w:shd w:val="clear" w:color="auto" w:fill="FFFFFF"/>
          <w:lang w:val="en-US" w:eastAsia="zh-CN"/>
        </w:rPr>
        <w:t>持续深学细悟习近平新时代中国特色社会主义思想与党的二十大精神，学深悟透习近平总书记关于“三农”工作重要论述，以理论学习实效赋能乡村全面振兴提质增效</w:t>
      </w:r>
    </w:p>
    <w:p w14:paraId="4C2C2863">
      <w:pPr>
        <w:pStyle w:val="10"/>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1.健全常态化学习机制，筑牢理论学习思想根基</w:t>
      </w:r>
    </w:p>
    <w:p w14:paraId="64F84D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color w:val="000000"/>
          <w:sz w:val="32"/>
          <w:szCs w:val="32"/>
          <w:highlight w:val="none"/>
          <w:shd w:val="clear" w:color="auto" w:fill="FFFFFF"/>
          <w:lang w:eastAsia="zh-CN"/>
        </w:rPr>
        <w:t>一是将“</w:t>
      </w:r>
      <w:r>
        <w:rPr>
          <w:rFonts w:hint="default" w:ascii="Times New Roman" w:hAnsi="Times New Roman" w:eastAsia="方正仿宋_GBK" w:cs="Times New Roman"/>
          <w:b/>
          <w:bCs/>
          <w:sz w:val="32"/>
          <w:szCs w:val="32"/>
          <w:highlight w:val="none"/>
          <w:lang w:val="en-US" w:eastAsia="zh-CN"/>
        </w:rPr>
        <w:t>第一议题”学习作为党委等各类会议的首要学习内容，把《求是》</w:t>
      </w:r>
      <w:r>
        <w:rPr>
          <w:rFonts w:hint="default" w:ascii="Times New Roman" w:hAnsi="Times New Roman" w:eastAsia="方正仿宋_GBK" w:cs="Times New Roman"/>
          <w:b/>
          <w:bCs/>
          <w:sz w:val="32"/>
          <w:szCs w:val="32"/>
        </w:rPr>
        <w:t>上发表的重要文章</w:t>
      </w:r>
      <w:r>
        <w:rPr>
          <w:rFonts w:hint="default" w:ascii="Times New Roman" w:hAnsi="Times New Roman" w:eastAsia="方正仿宋_GBK" w:cs="Times New Roman"/>
          <w:b/>
          <w:bCs/>
          <w:sz w:val="32"/>
          <w:szCs w:val="32"/>
          <w:highlight w:val="none"/>
          <w:lang w:val="en-US" w:eastAsia="zh-CN"/>
        </w:rPr>
        <w:t>纳入重点学习范围，同时制定规范的政治理论学习清单，按季度核查学习制度落实情况，保障理论学习依规有序开展。</w:t>
      </w:r>
    </w:p>
    <w:p w14:paraId="236A27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二是制定“中央一号文件专项学</w:t>
      </w:r>
      <w:r>
        <w:rPr>
          <w:rFonts w:hint="eastAsia" w:ascii="Times New Roman" w:hAnsi="Times New Roman" w:eastAsia="方正仿宋_GBK" w:cs="Times New Roman"/>
          <w:b/>
          <w:bCs/>
          <w:kern w:val="2"/>
          <w:sz w:val="32"/>
          <w:szCs w:val="32"/>
          <w:highlight w:val="none"/>
          <w:lang w:val="en-US" w:eastAsia="zh-CN" w:bidi="ar-SA"/>
        </w:rPr>
        <w:t>习</w:t>
      </w:r>
      <w:r>
        <w:rPr>
          <w:rFonts w:hint="default" w:ascii="Times New Roman" w:hAnsi="Times New Roman" w:eastAsia="方正仿宋_GBK" w:cs="Times New Roman"/>
          <w:b/>
          <w:bCs/>
          <w:kern w:val="2"/>
          <w:sz w:val="32"/>
          <w:szCs w:val="32"/>
          <w:highlight w:val="none"/>
          <w:lang w:val="en-US" w:eastAsia="zh-CN" w:bidi="ar-SA"/>
        </w:rPr>
        <w:t>计划”，已通过乡党委会议完成2020—2025年中央一号文件学</w:t>
      </w:r>
      <w:r>
        <w:rPr>
          <w:rFonts w:hint="eastAsia" w:ascii="Times New Roman" w:hAnsi="Times New Roman" w:eastAsia="方正仿宋_GBK" w:cs="Times New Roman"/>
          <w:b/>
          <w:bCs/>
          <w:kern w:val="2"/>
          <w:sz w:val="32"/>
          <w:szCs w:val="32"/>
          <w:highlight w:val="none"/>
          <w:lang w:val="en-US" w:eastAsia="zh-CN" w:bidi="ar-SA"/>
        </w:rPr>
        <w:t>习</w:t>
      </w:r>
      <w:r>
        <w:rPr>
          <w:rFonts w:hint="default" w:ascii="Times New Roman" w:hAnsi="Times New Roman" w:eastAsia="方正仿宋_GBK" w:cs="Times New Roman"/>
          <w:b/>
          <w:bCs/>
          <w:kern w:val="2"/>
          <w:sz w:val="32"/>
          <w:szCs w:val="32"/>
          <w:highlight w:val="none"/>
          <w:lang w:val="en-US" w:eastAsia="zh-CN" w:bidi="ar-SA"/>
        </w:rPr>
        <w:t>。2026年中央一号文件</w:t>
      </w:r>
      <w:r>
        <w:rPr>
          <w:rFonts w:hint="eastAsia" w:ascii="Times New Roman" w:hAnsi="Times New Roman" w:eastAsia="方正仿宋_GBK" w:cs="Times New Roman"/>
          <w:b/>
          <w:bCs/>
          <w:kern w:val="2"/>
          <w:sz w:val="32"/>
          <w:szCs w:val="32"/>
          <w:highlight w:val="none"/>
          <w:lang w:val="en-US" w:eastAsia="zh-CN" w:bidi="ar-SA"/>
        </w:rPr>
        <w:t>已</w:t>
      </w:r>
      <w:r>
        <w:rPr>
          <w:rFonts w:hint="default" w:ascii="Times New Roman" w:hAnsi="Times New Roman" w:eastAsia="方正仿宋_GBK" w:cs="Times New Roman"/>
          <w:b/>
          <w:bCs/>
          <w:kern w:val="2"/>
          <w:sz w:val="32"/>
          <w:szCs w:val="32"/>
          <w:highlight w:val="none"/>
          <w:lang w:val="en-US" w:eastAsia="zh-CN" w:bidi="ar-SA"/>
        </w:rPr>
        <w:t>在党委、政府会议上组织学习，并由农业副乡长进行专项解读。同时建立长效机制，确保重要指示精神落地见效。</w:t>
      </w:r>
    </w:p>
    <w:p w14:paraId="333773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2.加强日常整改，提高耕地保护质效</w:t>
      </w:r>
    </w:p>
    <w:p w14:paraId="37D3E8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一是已完成现有问题的整改工作，建立标准清晰的农田管护巡查机制，明确各级田长责任，</w:t>
      </w:r>
      <w:r>
        <w:rPr>
          <w:rFonts w:hint="eastAsia" w:ascii="Times New Roman" w:hAnsi="Times New Roman" w:eastAsia="方正仿宋_GBK" w:cs="Times New Roman"/>
          <w:b/>
          <w:bCs/>
          <w:sz w:val="32"/>
          <w:szCs w:val="32"/>
          <w:highlight w:val="none"/>
          <w:lang w:val="en-US" w:eastAsia="zh-CN"/>
        </w:rPr>
        <w:t>规范</w:t>
      </w:r>
      <w:r>
        <w:rPr>
          <w:rFonts w:hint="default" w:ascii="Times New Roman" w:hAnsi="Times New Roman" w:eastAsia="方正仿宋_GBK" w:cs="Times New Roman"/>
          <w:b/>
          <w:bCs/>
          <w:sz w:val="32"/>
          <w:szCs w:val="32"/>
          <w:highlight w:val="none"/>
          <w:lang w:val="en-US" w:eastAsia="zh-CN"/>
        </w:rPr>
        <w:t>修复要求，形成工作台账，做到问题及时发现、及时处置，确保高标准农田项目发挥最大效益。</w:t>
      </w:r>
    </w:p>
    <w:p w14:paraId="4E48D18D">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二是严守耕地保护红线，凝聚协同整改合力。配合自然资源、农业农村等相关部门完成现场勘验与违法事实认定，明确工作权责并依法履行相关程序。开展执法人员专项培训，将耕地保护工作与树立正确政绩观学习教育相结合，健全综合执法巡查机制，压实执法队、网格员、村级日常巡查责任，持续提升执法效能与基层治理能力。同时将基本农田纳入高标准农田常态化巡查范围，统一巡查内容和标准，做实巡查记录，实现发现问题后闭环整改。</w:t>
      </w:r>
    </w:p>
    <w:p w14:paraId="482DB9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color w:val="000000"/>
          <w:sz w:val="32"/>
          <w:szCs w:val="32"/>
          <w:highlight w:val="none"/>
          <w:lang w:val="en-US" w:eastAsia="zh-CN"/>
        </w:rPr>
        <w:t>健全“三资”全流程监管运行体系，完善闭环管理举措</w:t>
      </w:r>
    </w:p>
    <w:p w14:paraId="7603BAF8">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highlight w:val="none"/>
          <w:lang w:val="en-US" w:eastAsia="zh-CN"/>
        </w:rPr>
        <w:t>一是紧盯资金管理漏洞，规范集体资金运行。全面梳理集体账户资金流水，清理、清零村级集体收入专户并停止使用，从严要求农村集体资金使用，规范财务操作及资金使用流程。专题研判各村债权债务情况，建立明细台账、调度台账，常态化督导，有力推动“清化收”</w:t>
      </w:r>
      <w:r>
        <w:rPr>
          <w:rFonts w:hint="eastAsia" w:ascii="Times New Roman" w:hAnsi="Times New Roman" w:eastAsia="方正仿宋_GBK" w:cs="Times New Roman"/>
          <w:b/>
          <w:bCs/>
          <w:sz w:val="32"/>
          <w:szCs w:val="32"/>
          <w:highlight w:val="none"/>
          <w:lang w:val="en-US" w:eastAsia="zh-CN"/>
        </w:rPr>
        <w:t>工作</w:t>
      </w:r>
      <w:r>
        <w:rPr>
          <w:rFonts w:hint="default" w:ascii="Times New Roman" w:hAnsi="Times New Roman" w:eastAsia="方正仿宋_GBK" w:cs="Times New Roman"/>
          <w:b/>
          <w:bCs/>
          <w:sz w:val="32"/>
          <w:szCs w:val="32"/>
          <w:highlight w:val="none"/>
          <w:lang w:val="en-US" w:eastAsia="zh-CN"/>
        </w:rPr>
        <w:t>。</w:t>
      </w:r>
    </w:p>
    <w:p w14:paraId="07636001">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kern w:val="2"/>
          <w:sz w:val="32"/>
          <w:szCs w:val="32"/>
          <w:highlight w:val="none"/>
          <w:lang w:val="en-US" w:eastAsia="zh-CN" w:bidi="ar-SA"/>
        </w:rPr>
        <w:t>二是紧盯资产产权乱象，夯实资产管理根基。围绕规范资产交易、登记、折旧全流程处置工作，统筹开展固定资产管理、农村产权交易业务培训，同步组织固定资产全面盘点。清晰划定各类产权交易范围，严格执行村级产权交易应上尽上规定，推动村级资产管理闭环规范运行。</w:t>
      </w:r>
    </w:p>
    <w:p w14:paraId="16DDEBEA">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紧盯资源管控短板，提升资源治理效能。全面推行“以图管资”工作办法，搭建村级资源可视化、智能化管理体系，全覆盖摸排辖区土地、森林、水面等各类资源，对排查出的权属模糊问题逐一实地核查、分类梳理建档，精准破解资源不清难题。同步规范资源管理各项流程，建立完善土地确权、资源整治台账，统一土地颁证标准流程、细化林权登记办证任务要求，通过政策宣传、解读等方式开展精准动员引导，稳步推进土地确权、林权登记工作落地落实。</w:t>
      </w:r>
    </w:p>
    <w:p w14:paraId="4068D4C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四是制定地下水巡查机制，</w:t>
      </w:r>
      <w:r>
        <w:rPr>
          <w:rFonts w:hint="eastAsia" w:ascii="Times New Roman" w:hAnsi="Times New Roman" w:eastAsia="方正仿宋_GBK" w:cs="Times New Roman"/>
          <w:b/>
          <w:bCs/>
          <w:kern w:val="2"/>
          <w:sz w:val="32"/>
          <w:szCs w:val="32"/>
          <w:highlight w:val="none"/>
          <w:lang w:val="en-US" w:eastAsia="zh-CN" w:bidi="ar-SA"/>
        </w:rPr>
        <w:t>开展</w:t>
      </w:r>
      <w:r>
        <w:rPr>
          <w:rFonts w:hint="default" w:ascii="Times New Roman" w:hAnsi="Times New Roman" w:eastAsia="方正仿宋_GBK" w:cs="Times New Roman"/>
          <w:b/>
          <w:bCs/>
          <w:kern w:val="2"/>
          <w:sz w:val="32"/>
          <w:szCs w:val="32"/>
          <w:highlight w:val="none"/>
          <w:lang w:val="en-US" w:eastAsia="zh-CN" w:bidi="ar-SA"/>
        </w:rPr>
        <w:t>定期、不定期巡查并建立台账，强化重点区域监管。巡查同步开展普法宣传，提升企业守法意识，规范地下水开采利用秩序。</w:t>
      </w:r>
    </w:p>
    <w:p w14:paraId="42A7C8F9">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4.全面贯彻落实习近平总书记做好“土特产”大文章重要论述，系统挖掘本土特色资源价值</w:t>
      </w:r>
    </w:p>
    <w:p w14:paraId="4BED34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储备特色产业项目库，一方面通过建立招商线索清单，逐步推动电厂、特色种植等项目相继落地。另一方面，积极对上争取资金，统筹推进基础设施、农业配套等乡村振兴项目，优化项目收益分配，持续稳固村集体收益提升。</w:t>
      </w:r>
    </w:p>
    <w:p w14:paraId="5BA853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组织鲜食玉米合作社、西太煎饼小作坊等辖区企业参与农副产品推介活动，鼓励申报特色农产品，拓宽产品销路，提升产品价值。打造杏花山至朝阳村旅游线路，串联沿线资源，举办“杏花节”“采摘节”等文旅活动，打响农文旅品牌，提升地域特色产业知名度。</w:t>
      </w:r>
    </w:p>
    <w:p w14:paraId="059C90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全面规范全乡产业项目建设全流程管理。扎实做好项目谋划储备工作，系统梳理摸排优质产业项目，主动对接上级主管部门，精准推进项目前期筹备工作，夯实项目建设基础。聚焦项目建设关键环节，重点紧盯土地审批、物资采购、竣工验收流程，筑牢项目建设风险防控防线。健全项目监管体系，出台项目监管内控制度并引入第三方专业机构参与重点流程建设，构建全方位、全链条、多层次的项目管控体系，实现项目谋划、建设、验收、监管全流程闭环标准化管理，有效规范全乡产业项目建设秩序。</w:t>
      </w:r>
    </w:p>
    <w:p w14:paraId="5E1198D8">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sz w:val="32"/>
          <w:szCs w:val="32"/>
          <w:highlight w:val="none"/>
          <w:lang w:val="en-US" w:eastAsia="zh-CN"/>
        </w:rPr>
        <w:t>5.</w:t>
      </w:r>
      <w:r>
        <w:rPr>
          <w:rFonts w:hint="default" w:ascii="Times New Roman" w:hAnsi="Times New Roman" w:eastAsia="方正仿宋_GBK" w:cs="Times New Roman"/>
          <w:b/>
          <w:bCs/>
          <w:kern w:val="2"/>
          <w:sz w:val="32"/>
          <w:szCs w:val="32"/>
          <w:highlight w:val="none"/>
          <w:lang w:val="en-US" w:eastAsia="zh-CN" w:bidi="ar-SA"/>
        </w:rPr>
        <w:t>细化惠民政策落地实施举措，织密民生服务保障网络</w:t>
      </w:r>
    </w:p>
    <w:p w14:paraId="113E0B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一是规范惠农补贴核查管理。出台多项补贴管理制度，落实村级核实、乡级复核机制，广泛开展政策宣传。常态化核查补贴相关信息，加大高龄、重病等特殊群体核查力度，层层压实工作责任。</w:t>
      </w:r>
    </w:p>
    <w:p w14:paraId="11B10C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二是稳妥推进失地农民参保工作。摸排梳理“失地失保”人员并建立台账，分类落实办理举措。积极对接各级相关部门落实资金与指标，按程序分批动员符合条件村民办理养老保险。</w:t>
      </w:r>
    </w:p>
    <w:p w14:paraId="05516A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三是健全物业常态化巡查机制。制定网格员巡查物业相关制度，明确巡查主体、内容与联动机制。开展小区环境专项排查，有序清理乱堆乱放点位、拆除违建，持续改善居民居住环境。</w:t>
      </w:r>
    </w:p>
    <w:p w14:paraId="6B918730">
      <w:pPr>
        <w:pStyle w:val="11"/>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6.统筹谋划和美乡村建设，激活乡村自主推进内生动力</w:t>
      </w:r>
    </w:p>
    <w:p w14:paraId="6CBD4340">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一是落实村级日常归集、物业统一转运模式，各村每日将垃圾归集至中转站，统一转运处置，及时清运生活垃圾。开展乡村环境巡查，实现垃圾收运规范有序。</w:t>
      </w:r>
    </w:p>
    <w:p w14:paraId="6504BDCE">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二是补齐基础设施短板，修缮各村村路及边沟。常态化排查路面破损、边沟淤堵、乱堆杂物等问题，建好养护管理台账，及时修缮管护，持续保障乡村道路通行条件。</w:t>
      </w:r>
    </w:p>
    <w:p w14:paraId="2AF4EF87">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sz w:val="32"/>
          <w:szCs w:val="32"/>
          <w:highlight w:val="none"/>
          <w:lang w:val="en-US" w:eastAsia="zh-CN"/>
        </w:rPr>
        <w:t>三是</w:t>
      </w:r>
      <w:r>
        <w:rPr>
          <w:rFonts w:hint="default" w:ascii="Times New Roman" w:hAnsi="Times New Roman" w:eastAsia="方正仿宋_GBK" w:cs="Times New Roman"/>
          <w:b/>
          <w:bCs/>
          <w:kern w:val="2"/>
          <w:sz w:val="32"/>
          <w:szCs w:val="32"/>
          <w:highlight w:val="none"/>
          <w:lang w:val="en-US" w:eastAsia="zh-CN" w:bidi="ar-SA"/>
        </w:rPr>
        <w:t>抓实抓细“三长制”工作要求，组织学习工作方案，明确各级管护责任，划定巡查频次与管控标准，扎实开展日常巡林、巡田、巡河，实现全域水系、森林、农田排查无死角。</w:t>
      </w:r>
    </w:p>
    <w:p w14:paraId="60C0077D">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7.加强</w:t>
      </w:r>
      <w:r>
        <w:rPr>
          <w:rFonts w:hint="default" w:ascii="Times New Roman" w:hAnsi="Times New Roman" w:eastAsia="方正仿宋_GBK" w:cs="Times New Roman"/>
          <w:b/>
          <w:bCs/>
          <w:sz w:val="32"/>
          <w:szCs w:val="32"/>
        </w:rPr>
        <w:t>重大风险</w:t>
      </w:r>
      <w:r>
        <w:rPr>
          <w:rFonts w:hint="default" w:ascii="Times New Roman" w:hAnsi="Times New Roman" w:eastAsia="方正仿宋_GBK" w:cs="Times New Roman"/>
          <w:b/>
          <w:bCs/>
          <w:sz w:val="32"/>
          <w:szCs w:val="32"/>
          <w:highlight w:val="none"/>
          <w:lang w:val="en-US" w:eastAsia="zh-CN"/>
        </w:rPr>
        <w:t>隐患排查，全面筑牢安全防控屏障</w:t>
      </w:r>
    </w:p>
    <w:p w14:paraId="1634F041">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常态化开展消防等安全专项整治行动，对辖区用火用电、消防设施、疏散逃生通道等关键环节、关键领域全覆盖排查，建立风险隐患信息上报工作方法，推动安全隐患发现及时、整改到位。丰富安全宣传形式，借助短视频平台、居民网格社群推送科普视频、安全提醒及案例，切实增强群众安全防范意识。</w:t>
      </w:r>
    </w:p>
    <w:p w14:paraId="0E04C025">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75" w:firstLineChars="200"/>
        <w:jc w:val="both"/>
        <w:textAlignment w:val="auto"/>
        <w:rPr>
          <w:rFonts w:hint="default" w:ascii="Times New Roman" w:hAnsi="Times New Roman" w:eastAsia="方正楷体_GBK" w:cs="Times New Roman"/>
          <w:b/>
          <w:bCs/>
          <w:color w:val="000000"/>
          <w:sz w:val="32"/>
          <w:szCs w:val="32"/>
          <w:highlight w:val="none"/>
          <w:shd w:val="clear" w:color="auto" w:fill="FFFFFF"/>
          <w:lang w:val="en-US" w:eastAsia="zh-CN"/>
        </w:rPr>
      </w:pPr>
      <w:r>
        <w:rPr>
          <w:rFonts w:hint="default" w:ascii="Times New Roman" w:hAnsi="Times New Roman" w:eastAsia="方正楷体_GBK" w:cs="Times New Roman"/>
          <w:b/>
          <w:bCs/>
          <w:spacing w:val="8"/>
          <w:kern w:val="0"/>
          <w:sz w:val="32"/>
          <w:szCs w:val="32"/>
          <w:highlight w:val="none"/>
          <w:lang w:val="en-US" w:eastAsia="zh-CN" w:bidi="ar-SA"/>
        </w:rPr>
        <w:t>（二）</w:t>
      </w:r>
      <w:r>
        <w:rPr>
          <w:rFonts w:hint="default" w:ascii="Times New Roman" w:hAnsi="Times New Roman" w:eastAsia="方正楷体_GBK" w:cs="Times New Roman"/>
          <w:b/>
          <w:bCs/>
          <w:color w:val="000000"/>
          <w:sz w:val="32"/>
          <w:szCs w:val="32"/>
          <w:highlight w:val="none"/>
          <w:shd w:val="clear" w:color="auto" w:fill="FFFFFF"/>
          <w:lang w:val="en-US" w:eastAsia="zh-CN"/>
        </w:rPr>
        <w:t>压紧压实治党责任，从严抓实党风廉政建设</w:t>
      </w:r>
    </w:p>
    <w:p w14:paraId="5034F81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8.完善党委党风廉政建设</w:t>
      </w:r>
      <w:r>
        <w:rPr>
          <w:rFonts w:hint="eastAsia" w:ascii="Times New Roman" w:hAnsi="Times New Roman" w:eastAsia="方正仿宋_GBK" w:cs="Times New Roman"/>
          <w:b/>
          <w:bCs/>
          <w:kern w:val="2"/>
          <w:sz w:val="32"/>
          <w:szCs w:val="32"/>
          <w:highlight w:val="none"/>
          <w:lang w:val="en-US" w:eastAsia="zh-CN" w:bidi="ar-SA"/>
        </w:rPr>
        <w:t>责任制</w:t>
      </w:r>
      <w:r>
        <w:rPr>
          <w:rFonts w:hint="default" w:ascii="Times New Roman" w:hAnsi="Times New Roman" w:eastAsia="方正仿宋_GBK" w:cs="Times New Roman"/>
          <w:b/>
          <w:bCs/>
          <w:kern w:val="2"/>
          <w:sz w:val="32"/>
          <w:szCs w:val="32"/>
          <w:highlight w:val="none"/>
          <w:lang w:val="en-US" w:eastAsia="zh-CN" w:bidi="ar-SA"/>
        </w:rPr>
        <w:t>，强化干部教育监督</w:t>
      </w:r>
    </w:p>
    <w:p w14:paraId="54736C8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一是优化党风廉政建设工作方案，规范警示教育开展频次。健全谈心谈话制度，细化谈话必谈情形，提升谈心谈话针对性、时效性，持续夯实日常廉政教育基础。</w:t>
      </w:r>
    </w:p>
    <w:p w14:paraId="1655742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u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二是严格落实党风廉政建设各项举措，明确警示教育大会频次，紧盯重点廉政风险点。建立案件素材库，</w:t>
      </w:r>
      <w:r>
        <w:rPr>
          <w:rFonts w:hint="eastAsia" w:ascii="Times New Roman" w:hAnsi="Times New Roman" w:eastAsia="方正仿宋_GBK" w:cs="Times New Roman"/>
          <w:b/>
          <w:bCs/>
          <w:kern w:val="2"/>
          <w:sz w:val="32"/>
          <w:szCs w:val="32"/>
          <w:highlight w:val="none"/>
          <w:lang w:val="en-US" w:eastAsia="zh-CN" w:bidi="ar-SA"/>
        </w:rPr>
        <w:t>纳入本</w:t>
      </w:r>
      <w:r>
        <w:rPr>
          <w:rFonts w:hint="default" w:ascii="Times New Roman" w:hAnsi="Times New Roman" w:eastAsia="方正仿宋_GBK" w:cs="Times New Roman"/>
          <w:b/>
          <w:bCs/>
          <w:kern w:val="2"/>
          <w:sz w:val="32"/>
          <w:szCs w:val="32"/>
          <w:highlight w:val="none"/>
          <w:lang w:val="en-US" w:eastAsia="zh-CN" w:bidi="ar-SA"/>
        </w:rPr>
        <w:t>乡违纪违法案例，并深入剖析，充分发挥典型案例警示教育作用。</w:t>
      </w:r>
    </w:p>
    <w:p w14:paraId="55E2684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9.</w:t>
      </w:r>
      <w:r>
        <w:rPr>
          <w:rFonts w:hint="default" w:ascii="Times New Roman" w:hAnsi="Times New Roman" w:eastAsia="方正仿宋_GBK" w:cs="Times New Roman"/>
          <w:b/>
          <w:bCs/>
          <w:color w:val="auto"/>
          <w:kern w:val="2"/>
          <w:sz w:val="32"/>
          <w:szCs w:val="32"/>
          <w:highlight w:val="none"/>
          <w:lang w:val="en-US" w:eastAsia="zh-CN" w:bidi="ar-SA"/>
        </w:rPr>
        <w:t>全面加强公务用车管理工作，实现公务用车的规范使用</w:t>
      </w:r>
    </w:p>
    <w:p w14:paraId="585378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出台公务用车管理制度，厘清车辆使用、维修、报废全流程规范，健全出车、维修台账，按月动态更新车辆信息，做实全过程工作记录；同步组织工作人员学习固定资产管理相关办法，持续推进公务用车管理标准化、规范化。</w:t>
      </w:r>
    </w:p>
    <w:p w14:paraId="57FBDA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10.财政监管从严从实，监管效能持续提升</w:t>
      </w:r>
    </w:p>
    <w:p w14:paraId="50B7E70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一是健全财务管理制度体系，出台财务管理制度，明晰“三重一大”资金标准，规范资金付款审批流程。开展财务业务培训，细化报销相关要求，持续提升财务人员业务实操水平。</w:t>
      </w:r>
    </w:p>
    <w:p w14:paraId="4BC92358">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二是规范资金结算与项目管理，全面推行非现金结算模式，强化现金管控。开展财务问题核查，建立工程项目内控六项制度，厘清各环节岗位职责，规范工程项目财务运行。</w:t>
      </w:r>
    </w:p>
    <w:p w14:paraId="7781BDD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三是扎实推进职工欠款清理，全面梳理账目建立欠款台账。分类制定清收举措，对具备还款能力人员督促一次性清偿；对还款困难人员协商签订分期协议，有序推动欠款回笼。</w:t>
      </w:r>
    </w:p>
    <w:p w14:paraId="1C1978D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yellow"/>
          <w:lang w:val="en-US" w:eastAsia="zh-CN" w:bidi="ar-SA"/>
        </w:rPr>
      </w:pPr>
      <w:r>
        <w:rPr>
          <w:rFonts w:hint="default" w:ascii="Times New Roman" w:hAnsi="Times New Roman" w:eastAsia="方正仿宋_GBK" w:cs="Times New Roman"/>
          <w:b/>
          <w:bCs/>
          <w:kern w:val="2"/>
          <w:sz w:val="32"/>
          <w:szCs w:val="32"/>
          <w:highlight w:val="none"/>
          <w:lang w:val="en-US" w:eastAsia="zh-CN" w:bidi="ar-SA"/>
        </w:rPr>
        <w:t>11.推进群众身边作风问题整治，持续维护群众切身利益</w:t>
      </w:r>
    </w:p>
    <w:p w14:paraId="024285C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一是完善社会救助工作机制，建立救助协作制度，组织民政业务培训。常态化开展低保、高龄津贴资格及资金发放核查，精准落实各项救助政策，切实保障困难群众合法权益。</w:t>
      </w:r>
    </w:p>
    <w:p w14:paraId="10B5A65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二是强化村级集体经济监管，开展资金管理业务暨警示教育，</w:t>
      </w:r>
      <w:r>
        <w:rPr>
          <w:rFonts w:hint="eastAsia" w:ascii="Times New Roman" w:hAnsi="Times New Roman" w:eastAsia="方正仿宋_GBK" w:cs="Times New Roman"/>
          <w:b/>
          <w:bCs/>
          <w:kern w:val="2"/>
          <w:sz w:val="32"/>
          <w:szCs w:val="32"/>
          <w:highlight w:val="none"/>
          <w:lang w:val="en-US" w:eastAsia="zh-CN" w:bidi="ar-SA"/>
        </w:rPr>
        <w:t>落实</w:t>
      </w:r>
      <w:r>
        <w:rPr>
          <w:rFonts w:hint="default" w:ascii="Times New Roman" w:hAnsi="Times New Roman" w:eastAsia="方正仿宋_GBK" w:cs="Times New Roman"/>
          <w:b/>
          <w:bCs/>
          <w:kern w:val="2"/>
          <w:sz w:val="32"/>
          <w:szCs w:val="32"/>
          <w:highlight w:val="none"/>
          <w:lang w:val="en-US" w:eastAsia="zh-CN" w:bidi="ar-SA"/>
        </w:rPr>
        <w:t>“四议两公开”</w:t>
      </w:r>
      <w:r>
        <w:rPr>
          <w:rFonts w:hint="eastAsia" w:ascii="Times New Roman" w:hAnsi="Times New Roman" w:eastAsia="方正仿宋_GBK" w:cs="Times New Roman"/>
          <w:b/>
          <w:bCs/>
          <w:kern w:val="2"/>
          <w:sz w:val="32"/>
          <w:szCs w:val="32"/>
          <w:highlight w:val="none"/>
          <w:lang w:val="en-US" w:eastAsia="zh-CN" w:bidi="ar-SA"/>
        </w:rPr>
        <w:t>制度，规范</w:t>
      </w:r>
      <w:r>
        <w:rPr>
          <w:rFonts w:hint="default" w:ascii="Times New Roman" w:hAnsi="Times New Roman" w:eastAsia="方正仿宋_GBK" w:cs="Times New Roman"/>
          <w:b/>
          <w:bCs/>
          <w:kern w:val="2"/>
          <w:sz w:val="32"/>
          <w:szCs w:val="32"/>
          <w:highlight w:val="none"/>
          <w:lang w:val="en-US" w:eastAsia="zh-CN" w:bidi="ar-SA"/>
        </w:rPr>
        <w:t>大额资金决策</w:t>
      </w:r>
      <w:r>
        <w:rPr>
          <w:rFonts w:hint="eastAsia" w:ascii="Times New Roman" w:hAnsi="Times New Roman" w:eastAsia="方正仿宋_GBK" w:cs="Times New Roman"/>
          <w:b/>
          <w:bCs/>
          <w:kern w:val="2"/>
          <w:sz w:val="32"/>
          <w:szCs w:val="32"/>
          <w:highlight w:val="none"/>
          <w:lang w:val="en-US" w:eastAsia="zh-CN" w:bidi="ar-SA"/>
        </w:rPr>
        <w:t>程序</w:t>
      </w:r>
      <w:r>
        <w:rPr>
          <w:rFonts w:hint="default" w:ascii="Times New Roman" w:hAnsi="Times New Roman" w:eastAsia="方正仿宋_GBK" w:cs="Times New Roman"/>
          <w:b/>
          <w:bCs/>
          <w:kern w:val="2"/>
          <w:sz w:val="32"/>
          <w:szCs w:val="32"/>
          <w:highlight w:val="none"/>
          <w:lang w:val="en-US" w:eastAsia="zh-CN" w:bidi="ar-SA"/>
        </w:rPr>
        <w:t>。出台两项集体经济财务管理制度，规范村级财务与资金使用流程。</w:t>
      </w:r>
    </w:p>
    <w:p w14:paraId="4D57D6B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三是从严开展资金核查追缴工作，全面梳理资金流向，完成相关资金全额追缴。建立惠农补贴管理制度，明确乡村两级工作职责，规范业务流程，筑牢惠农资金安全防线。</w:t>
      </w:r>
    </w:p>
    <w:p w14:paraId="448FEA3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yellow"/>
          <w:u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12.</w:t>
      </w:r>
      <w:r>
        <w:rPr>
          <w:rFonts w:hint="default" w:ascii="Times New Roman" w:hAnsi="Times New Roman" w:eastAsia="方正仿宋_GBK" w:cs="Times New Roman"/>
          <w:b/>
          <w:bCs/>
          <w:kern w:val="2"/>
          <w:sz w:val="32"/>
          <w:szCs w:val="32"/>
          <w:highlight w:val="none"/>
          <w:lang w:val="en-US" w:eastAsia="zh-CN" w:bidi="ar-SA"/>
        </w:rPr>
        <w:t>持续深化能力作风建设，锤炼干事创业本领，提升履职综合效能</w:t>
      </w:r>
    </w:p>
    <w:p w14:paraId="6701B68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一是规范日常执法巡查工作，出台执法巡查制度，建立违建动态台账。将普法融入巡查，上门劝导引导当事人自主整改，做到违法行为早发现、早处置。</w:t>
      </w:r>
    </w:p>
    <w:p w14:paraId="062A3BC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二是夯实业务规范管理，开展补贴发放日常核查及不定时抽核，精准发放惠农资金。组织法律合同业务培训，持续强化乡村工作人员法律意识，做好法律合同把关。</w:t>
      </w:r>
    </w:p>
    <w:p w14:paraId="7359A03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r>
        <w:rPr>
          <w:rFonts w:hint="default" w:ascii="Times New Roman" w:hAnsi="Times New Roman" w:eastAsia="方正仿宋_GBK" w:cs="Times New Roman"/>
          <w:b/>
          <w:bCs/>
          <w:kern w:val="2"/>
          <w:sz w:val="32"/>
          <w:szCs w:val="32"/>
          <w:highlight w:val="none"/>
          <w:lang w:val="en-US" w:eastAsia="zh-CN" w:bidi="ar-SA"/>
        </w:rPr>
        <w:t>三是抓实干部综合能力提升，落实问题整改反思机制，建立述职报告审核制度。组织班子成员开展公文写作线上学习，持续锤炼干部文字功底与履职能力。</w:t>
      </w:r>
    </w:p>
    <w:p w14:paraId="3C2DC67C">
      <w:pPr>
        <w:pStyle w:val="10"/>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highlight w:val="none"/>
          <w:shd w:val="clear" w:color="auto" w:fill="FFFFFF"/>
          <w:lang w:val="en-US" w:eastAsia="zh-CN"/>
        </w:rPr>
      </w:pPr>
      <w:r>
        <w:rPr>
          <w:rFonts w:hint="default" w:ascii="Times New Roman" w:hAnsi="Times New Roman" w:eastAsia="方正楷体_GBK" w:cs="Times New Roman"/>
          <w:b/>
          <w:bCs/>
          <w:color w:val="000000"/>
          <w:sz w:val="32"/>
          <w:szCs w:val="32"/>
          <w:highlight w:val="none"/>
          <w:shd w:val="clear" w:color="auto" w:fill="FFFFFF"/>
          <w:lang w:val="en-US" w:eastAsia="zh-CN"/>
        </w:rPr>
        <w:t>（三）全面贯彻落实新时代党的组织路线，夯实基层党组织建设根基，持续提升基层党组织政治功能和领导治理能力</w:t>
      </w:r>
    </w:p>
    <w:p w14:paraId="4706073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13.班子同心同向，凝聚力战斗力持续提升</w:t>
      </w:r>
    </w:p>
    <w:p w14:paraId="61834D5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一是常态化摸排干部相关变动及班子运行情况，结合岗位适配标准，制定干部推荐选拔、党委工作相关制度，优化干部选配体系，有效提升人岗匹配精准度，夯实班子建设基础。</w:t>
      </w:r>
    </w:p>
    <w:p w14:paraId="6E6EA54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二是优化班子工作分工体系，召开党委扩大会议调整政府工作分工，出台科级干部分工方案，明确干部职责分工。</w:t>
      </w:r>
    </w:p>
    <w:p w14:paraId="34B51A1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三是修订完善“三重一大”集体决策制度，细化决策事项范围与标准，组织乡村两级开展专题培训，推动制度落地落实，规范班子集体决策流程，提升规范化履职水平。</w:t>
      </w:r>
    </w:p>
    <w:p w14:paraId="2E9BA9F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14.严格编制管理，优化人员配置</w:t>
      </w:r>
    </w:p>
    <w:p w14:paraId="10EF2D0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全面开展自聘人员摸排建档，建立动态台账与岗位职责清单，从严管控，建立末位淘汰机制，通过日常监督、考勤考评，逐步缩减人员规模。明晰公益性岗位续聘、退出审批程序，规范用工管理、合同签订。</w:t>
      </w:r>
    </w:p>
    <w:p w14:paraId="2DC34C7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kern w:val="2"/>
          <w:sz w:val="32"/>
          <w:szCs w:val="32"/>
          <w:highlight w:val="yellow"/>
          <w:lang w:val="en-US" w:eastAsia="zh-CN" w:bidi="ar-SA"/>
        </w:rPr>
      </w:pPr>
      <w:r>
        <w:rPr>
          <w:rFonts w:hint="default" w:ascii="Times New Roman" w:hAnsi="Times New Roman" w:eastAsia="方正仿宋_GBK" w:cs="Times New Roman"/>
          <w:b/>
          <w:bCs/>
          <w:kern w:val="2"/>
          <w:sz w:val="32"/>
          <w:szCs w:val="32"/>
          <w:highlight w:val="none"/>
          <w:lang w:val="en-US" w:eastAsia="zh-CN" w:bidi="ar-SA"/>
        </w:rPr>
        <w:t>15.</w:t>
      </w:r>
      <w:r>
        <w:rPr>
          <w:rFonts w:hint="default" w:ascii="Times New Roman" w:hAnsi="Times New Roman" w:eastAsia="方正仿宋_GBK" w:cs="Times New Roman"/>
          <w:b/>
          <w:bCs/>
          <w:kern w:val="2"/>
          <w:sz w:val="32"/>
          <w:szCs w:val="32"/>
          <w:highlight w:val="none"/>
          <w:u w:val="none"/>
          <w:lang w:val="en-US" w:eastAsia="zh-CN" w:bidi="ar-SA"/>
        </w:rPr>
        <w:t>基层组织与机关支部建设持续夯实，党建质效稳步提升</w:t>
      </w:r>
    </w:p>
    <w:p w14:paraId="25107E5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u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一是发挥基层党组织战斗堡垒作用，每年度专题调度、专项研究党建工作，发挥党建引领核心作用，推动全乡各项工作开展。</w:t>
      </w:r>
    </w:p>
    <w:p w14:paraId="47CCA51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u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二是抓实支部队伍建设，开展支部委员专题培训，明晰岗位职责分工。严格规范组织生活会流程，督促违纪党员主动查摆问题、剖析思想，规范党内政治生活。</w:t>
      </w:r>
    </w:p>
    <w:p w14:paraId="15DF58D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kern w:val="2"/>
          <w:sz w:val="32"/>
          <w:szCs w:val="32"/>
          <w:highlight w:val="none"/>
          <w:u w:val="none"/>
          <w:lang w:val="en-US" w:eastAsia="zh-CN" w:bidi="ar-SA"/>
        </w:rPr>
      </w:pPr>
      <w:r>
        <w:rPr>
          <w:rFonts w:hint="default" w:ascii="Times New Roman" w:hAnsi="Times New Roman" w:eastAsia="方正仿宋_GBK" w:cs="Times New Roman"/>
          <w:b/>
          <w:bCs/>
          <w:kern w:val="2"/>
          <w:sz w:val="32"/>
          <w:szCs w:val="32"/>
          <w:highlight w:val="none"/>
          <w:u w:val="none"/>
          <w:lang w:val="en-US" w:eastAsia="zh-CN" w:bidi="ar-SA"/>
        </w:rPr>
        <w:t>三是优化党员教育管理，建立流动党员一对一联络机制，常态化排查更新党员信息。组织党务人员学习发展党员条例，严格规范党员发展流程，提升党建规范化水平。</w:t>
      </w:r>
    </w:p>
    <w:p w14:paraId="5C4A7E8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sz w:val="32"/>
          <w:szCs w:val="32"/>
          <w:highlight w:val="none"/>
          <w:lang w:val="en-US" w:eastAsia="zh-CN"/>
        </w:rPr>
      </w:pPr>
      <w:r>
        <w:rPr>
          <w:rFonts w:hint="default" w:ascii="Times New Roman" w:hAnsi="Times New Roman" w:eastAsia="方正仿宋_GBK" w:cs="Times New Roman"/>
          <w:b/>
          <w:bCs/>
          <w:kern w:val="2"/>
          <w:sz w:val="32"/>
          <w:szCs w:val="32"/>
          <w:highlight w:val="none"/>
          <w:u w:val="none"/>
          <w:lang w:val="en-US" w:eastAsia="zh-CN" w:bidi="ar-SA"/>
        </w:rPr>
        <w:t>16.</w:t>
      </w:r>
      <w:r>
        <w:rPr>
          <w:rFonts w:hint="default" w:ascii="Times New Roman" w:hAnsi="Times New Roman" w:eastAsia="方正仿宋_GBK" w:cs="Times New Roman"/>
          <w:b/>
          <w:bCs/>
          <w:color w:val="000000"/>
          <w:sz w:val="32"/>
          <w:szCs w:val="32"/>
          <w:highlight w:val="none"/>
          <w:lang w:val="en-US" w:eastAsia="zh-CN"/>
        </w:rPr>
        <w:t>严明选举纪律，切实防范基层群众身边腐败问题</w:t>
      </w:r>
    </w:p>
    <w:p w14:paraId="372843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sz w:val="32"/>
          <w:szCs w:val="32"/>
          <w:highlight w:val="none"/>
          <w:lang w:val="en-US" w:eastAsia="zh-CN"/>
        </w:rPr>
      </w:pPr>
      <w:r>
        <w:rPr>
          <w:rFonts w:hint="default" w:ascii="Times New Roman" w:hAnsi="Times New Roman" w:eastAsia="方正仿宋_GBK" w:cs="Times New Roman"/>
          <w:b/>
          <w:bCs/>
          <w:color w:val="000000"/>
          <w:sz w:val="32"/>
          <w:szCs w:val="32"/>
          <w:highlight w:val="none"/>
          <w:lang w:val="en-US" w:eastAsia="zh-CN"/>
        </w:rPr>
        <w:t>一是规范村级换届选举全流程，换届前开展风险研判、落实防控举措，严明换届纪律、全程公开透明。通过乡、区多级联审联查候选人资格，保障选举公平公正，优化村级班子整体素质。</w:t>
      </w:r>
    </w:p>
    <w:p w14:paraId="667FCC9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sz w:val="32"/>
          <w:szCs w:val="32"/>
          <w:highlight w:val="none"/>
          <w:lang w:val="en-US" w:eastAsia="zh-CN"/>
        </w:rPr>
      </w:pPr>
      <w:r>
        <w:rPr>
          <w:rFonts w:hint="default" w:ascii="Times New Roman" w:hAnsi="Times New Roman" w:eastAsia="方正仿宋_GBK" w:cs="Times New Roman"/>
          <w:b/>
          <w:bCs/>
          <w:color w:val="000000"/>
          <w:sz w:val="32"/>
          <w:szCs w:val="32"/>
          <w:highlight w:val="none"/>
          <w:lang w:val="en-US" w:eastAsia="zh-CN"/>
        </w:rPr>
        <w:t>二是健全基层治理管控体系，完善村级“小微权力”清单，从源头防范违规决策风险。常态化落实村级“三资”信息公开，定期开展财务培训与实地检查，持续提升基层治理规范化效能。</w:t>
      </w:r>
    </w:p>
    <w:p w14:paraId="3A91033C">
      <w:pPr>
        <w:pStyle w:val="10"/>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highlight w:val="none"/>
          <w:shd w:val="clear" w:color="auto" w:fill="FFFFFF"/>
          <w:lang w:val="en-US" w:eastAsia="zh-CN"/>
        </w:rPr>
      </w:pPr>
      <w:r>
        <w:rPr>
          <w:rFonts w:hint="default" w:ascii="Times New Roman" w:hAnsi="Times New Roman" w:eastAsia="方正楷体_GBK" w:cs="Times New Roman"/>
          <w:b/>
          <w:bCs/>
          <w:color w:val="000000"/>
          <w:sz w:val="32"/>
          <w:szCs w:val="32"/>
          <w:highlight w:val="none"/>
          <w:shd w:val="clear" w:color="auto" w:fill="FFFFFF"/>
          <w:lang w:val="en-US" w:eastAsia="zh-CN"/>
        </w:rPr>
        <w:t>（四）扛牢巡察整改主体责任，常态化推进整改落地落实</w:t>
      </w:r>
    </w:p>
    <w:p w14:paraId="544DDBE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color w:val="0000FF"/>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17.规范集体资金管理使用，提高资金使用效益</w:t>
      </w:r>
    </w:p>
    <w:p w14:paraId="5B00825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统筹推进村级债权债务清理化解工作，建立村级拆借台账，精准摸清债务底数，指导各村制定还款计划、签订还款协议，明确还款时限与金额。健全常态化督导调度机制，依托债务调度台账跟踪处置进度，通过督办提示压实各方责任，出台专项化解指南，推动乡村债权债务处置规范有序实施。</w:t>
      </w:r>
    </w:p>
    <w:p w14:paraId="42BAA6B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cs="Times New Roman"/>
          <w:highlight w:val="none"/>
        </w:rPr>
      </w:pPr>
      <w:r>
        <w:rPr>
          <w:rFonts w:hint="default" w:ascii="Times New Roman" w:hAnsi="Times New Roman" w:eastAsia="方正黑体_GBK" w:cs="Times New Roman"/>
          <w:b/>
          <w:bCs/>
          <w:kern w:val="2"/>
          <w:sz w:val="32"/>
          <w:szCs w:val="32"/>
          <w:highlight w:val="none"/>
          <w:lang w:val="en-US" w:eastAsia="zh-CN" w:bidi="ar-SA"/>
        </w:rPr>
        <w:t>三、坚持常态长效，持续深化整改成效，赋能各项工作高质量发展</w:t>
      </w:r>
    </w:p>
    <w:p w14:paraId="267090E5">
      <w:pPr>
        <w:pStyle w:val="3"/>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楷体_GBK" w:cs="Times New Roman"/>
          <w:highlight w:val="none"/>
          <w:lang w:val="en-US" w:eastAsia="zh-CN"/>
        </w:rPr>
      </w:pPr>
      <w:r>
        <w:rPr>
          <w:rFonts w:hint="default" w:ascii="Times New Roman" w:hAnsi="Times New Roman" w:eastAsia="方正楷体_GBK" w:cs="Times New Roman"/>
          <w:sz w:val="32"/>
          <w:szCs w:val="32"/>
          <w:highlight w:val="none"/>
          <w:lang w:eastAsia="zh-CN"/>
        </w:rPr>
        <w:t>（一）</w:t>
      </w:r>
      <w:r>
        <w:rPr>
          <w:rFonts w:hint="default" w:ascii="Times New Roman" w:hAnsi="Times New Roman" w:eastAsia="方正楷体_GBK" w:cs="Times New Roman"/>
          <w:sz w:val="32"/>
          <w:szCs w:val="32"/>
          <w:highlight w:val="none"/>
        </w:rPr>
        <w:t>坚持举一反三，深化标本兼治成效</w:t>
      </w:r>
    </w:p>
    <w:p w14:paraId="452A29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r>
        <w:rPr>
          <w:rFonts w:hint="default" w:ascii="Times New Roman" w:hAnsi="Times New Roman" w:eastAsia="方正仿宋_GBK" w:cs="Times New Roman"/>
          <w:b/>
          <w:bCs/>
          <w:color w:val="000000"/>
          <w:sz w:val="32"/>
          <w:szCs w:val="32"/>
          <w:highlight w:val="none"/>
          <w:shd w:val="clear" w:color="auto" w:fill="FFFFFF"/>
          <w:lang w:val="en-US" w:eastAsia="zh-CN"/>
        </w:rPr>
        <w:t>立足巡察反馈问题整改实际，坚持举一反三、溯源治本，深入查摆工作中存在的共性问题和深层次短板，深挖问题根源、找准症结所在。结合工作实际修订完善各类制度机制，全方位补齐工作短板、堵塞管理漏洞，切实形成“解决一个问题、完善一套制度、规范一个领域”的良性工作格局，持续巩固拓展巡察整改工作成效。</w:t>
      </w:r>
    </w:p>
    <w:p w14:paraId="497E8206">
      <w:pPr>
        <w:pStyle w:val="3"/>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val="en-US" w:eastAsia="zh-CN"/>
        </w:rPr>
        <w:t>（二）</w:t>
      </w:r>
      <w:r>
        <w:rPr>
          <w:rFonts w:hint="default" w:ascii="Times New Roman" w:hAnsi="Times New Roman" w:eastAsia="方正楷体_GBK" w:cs="Times New Roman"/>
          <w:sz w:val="32"/>
          <w:szCs w:val="32"/>
          <w:highlight w:val="none"/>
        </w:rPr>
        <w:t>健全长效机制，筑牢常态整改防线</w:t>
      </w:r>
    </w:p>
    <w:p w14:paraId="2D0022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r>
        <w:rPr>
          <w:rFonts w:hint="default" w:ascii="Times New Roman" w:hAnsi="Times New Roman" w:eastAsia="方正仿宋_GBK" w:cs="Times New Roman"/>
          <w:b/>
          <w:bCs/>
          <w:color w:val="000000"/>
          <w:sz w:val="32"/>
          <w:szCs w:val="32"/>
          <w:highlight w:val="none"/>
          <w:shd w:val="clear" w:color="auto" w:fill="FFFFFF"/>
          <w:lang w:val="en-US" w:eastAsia="zh-CN"/>
        </w:rPr>
        <w:t>坚持抓常抓长、久久为功，持续强化思想引领和责任落实，常态化开展整改成果“回头看”工作，对已完成的整改事项逐项复核查验，</w:t>
      </w:r>
      <w:r>
        <w:rPr>
          <w:rFonts w:hint="eastAsia" w:ascii="Times New Roman" w:hAnsi="Times New Roman" w:eastAsia="方正仿宋_GBK" w:cs="Times New Roman"/>
          <w:b/>
          <w:bCs/>
          <w:color w:val="000000"/>
          <w:sz w:val="32"/>
          <w:szCs w:val="32"/>
          <w:highlight w:val="none"/>
          <w:shd w:val="clear" w:color="auto" w:fill="FFFFFF"/>
          <w:lang w:val="en-US" w:eastAsia="zh-CN"/>
        </w:rPr>
        <w:t>确保问题整改到位</w:t>
      </w:r>
      <w:r>
        <w:rPr>
          <w:rFonts w:hint="default" w:ascii="Times New Roman" w:hAnsi="Times New Roman" w:eastAsia="方正仿宋_GBK" w:cs="Times New Roman"/>
          <w:b/>
          <w:bCs/>
          <w:color w:val="000000"/>
          <w:sz w:val="32"/>
          <w:szCs w:val="32"/>
          <w:highlight w:val="none"/>
          <w:shd w:val="clear" w:color="auto" w:fill="FFFFFF"/>
          <w:lang w:val="en-US" w:eastAsia="zh-CN"/>
        </w:rPr>
        <w:t>。紧盯未完成整改的工作任务，始终保持整改力度不减、标准不降、节奏不松，常态化强化日常监督管控，健全完善常态化、长效化整改工作机制，切实把整改成效固化为制度成果、工作常态。</w:t>
      </w:r>
    </w:p>
    <w:p w14:paraId="3581968F">
      <w:pPr>
        <w:pStyle w:val="3"/>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（三）紧盯剩余任务，推动整改见底清零</w:t>
      </w:r>
    </w:p>
    <w:p w14:paraId="72A493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仿宋_GBK" w:cs="Times New Roman"/>
          <w:b/>
          <w:bCs/>
          <w:spacing w:val="8"/>
          <w:kern w:val="0"/>
          <w:sz w:val="32"/>
          <w:szCs w:val="32"/>
          <w:highlight w:val="none"/>
          <w:lang w:val="en-US" w:eastAsia="zh-CN" w:bidi="ar-SA"/>
        </w:rPr>
      </w:pPr>
      <w:r>
        <w:rPr>
          <w:rFonts w:hint="default" w:ascii="Times New Roman" w:hAnsi="Times New Roman" w:eastAsia="方正仿宋_GBK" w:cs="Times New Roman"/>
          <w:b/>
          <w:bCs/>
          <w:color w:val="000000"/>
          <w:sz w:val="32"/>
          <w:szCs w:val="32"/>
          <w:highlight w:val="none"/>
          <w:shd w:val="clear" w:color="auto" w:fill="FFFFFF"/>
          <w:lang w:val="en-US" w:eastAsia="zh-CN"/>
        </w:rPr>
        <w:t>聚焦尚未整改到位的问题，压实整改责任、细化攻坚举措，实行挂图作战、清单管理、销号推进，明确时限要求、压实工作责任，全力攻坚冲刺，确保所有问题按期高质量整改到位。同时，坚持整改与发展深度融合，深化巡察整改成果转化运用，切实把整改成效转化为履职尽责、干事创业的强大动力，以严实整改成效助推各项工作提质增效、高质量发展。</w:t>
      </w:r>
    </w:p>
    <w:p w14:paraId="4E155D0E">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r>
        <w:rPr>
          <w:rFonts w:hint="default" w:ascii="Times New Roman" w:hAnsi="Times New Roman" w:eastAsia="方正仿宋_GBK" w:cs="Times New Roman"/>
          <w:b/>
          <w:bCs/>
          <w:color w:val="000000"/>
          <w:sz w:val="32"/>
          <w:szCs w:val="32"/>
          <w:highlight w:val="none"/>
          <w:shd w:val="clear" w:color="auto" w:fill="FFFFFF"/>
          <w:lang w:val="en-US" w:eastAsia="zh-CN"/>
        </w:rPr>
        <w:t>欢迎广大干部群众对巡察整改落实情况进行监督。如有意见建议，请及时向我们反映。联系方式：电话：</w:t>
      </w:r>
      <w:r>
        <w:rPr>
          <w:rFonts w:hint="default" w:ascii="Times New Roman" w:hAnsi="Times New Roman" w:eastAsia="方正仿宋_GBK" w:cs="Times New Roman"/>
          <w:b/>
          <w:bCs/>
          <w:sz w:val="32"/>
          <w:szCs w:val="32"/>
          <w:highlight w:val="none"/>
        </w:rPr>
        <w:t>（</w:t>
      </w:r>
      <w:r>
        <w:rPr>
          <w:rFonts w:hint="default" w:ascii="Times New Roman" w:hAnsi="Times New Roman" w:eastAsia="方正仿宋_GBK" w:cs="Times New Roman"/>
          <w:b/>
          <w:bCs/>
          <w:color w:val="000000"/>
          <w:sz w:val="32"/>
          <w:szCs w:val="32"/>
          <w:highlight w:val="none"/>
          <w:shd w:val="clear" w:color="auto" w:fill="FFFFFF"/>
          <w:lang w:val="en-US" w:eastAsia="zh-CN"/>
        </w:rPr>
        <w:t>0467</w:t>
      </w:r>
      <w:r>
        <w:rPr>
          <w:rFonts w:hint="default" w:ascii="Times New Roman" w:hAnsi="Times New Roman" w:eastAsia="方正仿宋_GBK" w:cs="Times New Roman"/>
          <w:b/>
          <w:bCs/>
          <w:color w:val="000000"/>
          <w:sz w:val="32"/>
          <w:szCs w:val="32"/>
          <w:highlight w:val="none"/>
          <w:shd w:val="clear" w:color="auto" w:fill="FFFFFF"/>
        </w:rPr>
        <w:t>）</w:t>
      </w:r>
      <w:r>
        <w:rPr>
          <w:rFonts w:hint="default" w:ascii="Times New Roman" w:hAnsi="Times New Roman" w:eastAsia="方正仿宋_GBK" w:cs="Times New Roman"/>
          <w:b/>
          <w:bCs/>
          <w:color w:val="000000"/>
          <w:sz w:val="32"/>
          <w:szCs w:val="32"/>
          <w:highlight w:val="none"/>
          <w:shd w:val="clear" w:color="auto" w:fill="FFFFFF"/>
          <w:lang w:val="en-US" w:eastAsia="zh-CN"/>
        </w:rPr>
        <w:t>2395466；邮政信箱：鸡西市鸡冠区红星乡人民政府南星街97号；邮编：158100；电子邮箱：</w:t>
      </w:r>
      <w:r>
        <w:rPr>
          <w:rFonts w:hint="default" w:ascii="Times New Roman" w:hAnsi="Times New Roman" w:eastAsia="方正仿宋_GBK" w:cs="Times New Roman"/>
          <w:b/>
          <w:bCs/>
          <w:color w:val="000000"/>
          <w:sz w:val="32"/>
          <w:szCs w:val="32"/>
          <w:highlight w:val="none"/>
          <w:shd w:val="clear" w:color="auto" w:fill="FFFFFF"/>
          <w:lang w:val="en-US" w:eastAsia="zh-CN"/>
        </w:rPr>
        <w:fldChar w:fldCharType="begin"/>
      </w:r>
      <w:r>
        <w:rPr>
          <w:rFonts w:hint="default" w:ascii="Times New Roman" w:hAnsi="Times New Roman" w:eastAsia="方正仿宋_GBK" w:cs="Times New Roman"/>
          <w:b/>
          <w:bCs/>
          <w:color w:val="000000"/>
          <w:sz w:val="32"/>
          <w:szCs w:val="32"/>
          <w:highlight w:val="none"/>
          <w:shd w:val="clear" w:color="auto" w:fill="FFFFFF"/>
          <w:lang w:val="en-US" w:eastAsia="zh-CN"/>
        </w:rPr>
        <w:instrText xml:space="preserve"> HYPERLINK "mailto:18714597835@163.com。" </w:instrText>
      </w:r>
      <w:r>
        <w:rPr>
          <w:rFonts w:hint="default" w:ascii="Times New Roman" w:hAnsi="Times New Roman" w:eastAsia="方正仿宋_GBK" w:cs="Times New Roman"/>
          <w:b/>
          <w:bCs/>
          <w:color w:val="000000"/>
          <w:sz w:val="32"/>
          <w:szCs w:val="32"/>
          <w:highlight w:val="none"/>
          <w:shd w:val="clear" w:color="auto" w:fill="FFFFFF"/>
          <w:lang w:val="en-US" w:eastAsia="zh-CN"/>
        </w:rPr>
        <w:fldChar w:fldCharType="separate"/>
      </w:r>
      <w:r>
        <w:rPr>
          <w:rFonts w:hint="default" w:ascii="Times New Roman" w:hAnsi="Times New Roman" w:eastAsia="方正仿宋_GBK" w:cs="Times New Roman"/>
          <w:b/>
          <w:bCs/>
          <w:color w:val="000000"/>
          <w:sz w:val="32"/>
          <w:szCs w:val="32"/>
          <w:highlight w:val="none"/>
          <w:shd w:val="clear" w:color="auto" w:fill="FFFFFF"/>
          <w:lang w:val="en-US" w:eastAsia="zh-CN"/>
        </w:rPr>
        <w:t>18714597835@163.com。</w:t>
      </w:r>
      <w:r>
        <w:rPr>
          <w:rFonts w:hint="default" w:ascii="Times New Roman" w:hAnsi="Times New Roman" w:eastAsia="方正仿宋_GBK" w:cs="Times New Roman"/>
          <w:b/>
          <w:bCs/>
          <w:color w:val="000000"/>
          <w:sz w:val="32"/>
          <w:szCs w:val="32"/>
          <w:highlight w:val="none"/>
          <w:shd w:val="clear" w:color="auto" w:fill="FFFFFF"/>
          <w:lang w:val="en-US" w:eastAsia="zh-CN"/>
        </w:rPr>
        <w:fldChar w:fldCharType="end"/>
      </w:r>
    </w:p>
    <w:p w14:paraId="79C50558">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方正仿宋_GBK" w:cs="Times New Roman"/>
          <w:b/>
          <w:bCs/>
          <w:color w:val="000000"/>
          <w:sz w:val="32"/>
          <w:szCs w:val="32"/>
          <w:highlight w:val="none"/>
          <w:shd w:val="clear" w:color="auto" w:fill="FFFFFF"/>
          <w:lang w:val="en-US" w:eastAsia="zh-CN"/>
        </w:rPr>
      </w:pPr>
      <w:bookmarkStart w:id="0" w:name="_GoBack"/>
      <w:bookmarkEnd w:id="0"/>
    </w:p>
    <w:p w14:paraId="31159CE3">
      <w:pPr>
        <w:keepNext w:val="0"/>
        <w:keepLines w:val="0"/>
        <w:pageBreakBefore w:val="0"/>
        <w:kinsoku/>
        <w:wordWrap/>
        <w:overflowPunct/>
        <w:topLinePunct w:val="0"/>
        <w:autoSpaceDE/>
        <w:autoSpaceDN/>
        <w:bidi w:val="0"/>
        <w:adjustRightInd/>
        <w:snapToGrid/>
        <w:spacing w:line="560" w:lineRule="exact"/>
        <w:ind w:firstLine="3534" w:firstLineChars="1100"/>
        <w:jc w:val="right"/>
        <w:textAlignment w:val="auto"/>
        <w:rPr>
          <w:rFonts w:hint="default" w:ascii="Times New Roman" w:hAnsi="Times New Roman" w:eastAsia="方正仿宋_GBK" w:cs="Times New Roman"/>
          <w:b/>
          <w:bCs/>
          <w:sz w:val="32"/>
          <w:szCs w:val="32"/>
          <w:highlight w:val="none"/>
          <w:lang w:eastAsia="zh-CN"/>
        </w:rPr>
      </w:pPr>
      <w:r>
        <w:rPr>
          <w:rFonts w:hint="default" w:ascii="Times New Roman" w:hAnsi="Times New Roman" w:eastAsia="方正仿宋_GBK" w:cs="Times New Roman"/>
          <w:b/>
          <w:bCs/>
          <w:sz w:val="32"/>
          <w:szCs w:val="32"/>
          <w:highlight w:val="none"/>
          <w:lang w:eastAsia="zh-CN"/>
        </w:rPr>
        <w:t>中共鸡西市鸡冠区红星乡委员会</w:t>
      </w:r>
    </w:p>
    <w:p w14:paraId="265CBD01">
      <w:pPr>
        <w:keepNext w:val="0"/>
        <w:keepLines w:val="0"/>
        <w:pageBreakBefore w:val="0"/>
        <w:kinsoku/>
        <w:wordWrap/>
        <w:overflowPunct/>
        <w:topLinePunct w:val="0"/>
        <w:autoSpaceDE/>
        <w:autoSpaceDN/>
        <w:bidi w:val="0"/>
        <w:adjustRightInd/>
        <w:snapToGrid/>
        <w:spacing w:before="0" w:beforeLines="0" w:after="0" w:afterLines="0" w:line="560" w:lineRule="exact"/>
        <w:ind w:right="0" w:rightChars="0" w:firstLine="5461" w:firstLineChars="1700"/>
        <w:textAlignment w:val="auto"/>
        <w:rPr>
          <w:rFonts w:hint="default" w:ascii="Times New Roman" w:hAnsi="Times New Roman" w:eastAsia="仿宋_GB2312" w:cs="Times New Roman"/>
          <w:b/>
          <w:bCs/>
          <w:color w:val="000000"/>
          <w:sz w:val="32"/>
          <w:szCs w:val="32"/>
          <w:highlight w:val="none"/>
          <w:shd w:val="clear" w:color="auto" w:fill="FFFFFF"/>
          <w:lang w:eastAsia="zh-CN"/>
        </w:rPr>
      </w:pPr>
      <w:r>
        <w:rPr>
          <w:rFonts w:hint="eastAsia" w:ascii="Times New Roman" w:hAnsi="Times New Roman" w:eastAsia="方正仿宋_GBK" w:cs="Times New Roman"/>
          <w:b/>
          <w:bCs/>
          <w:sz w:val="32"/>
          <w:szCs w:val="32"/>
          <w:highlight w:val="none"/>
          <w:lang w:val="en-US" w:eastAsia="zh-CN"/>
        </w:rPr>
        <w:t>2026</w:t>
      </w:r>
      <w:r>
        <w:rPr>
          <w:rFonts w:hint="default" w:ascii="Times New Roman" w:hAnsi="Times New Roman" w:eastAsia="方正仿宋_GBK" w:cs="Times New Roman"/>
          <w:b/>
          <w:bCs/>
          <w:sz w:val="32"/>
          <w:szCs w:val="32"/>
          <w:highlight w:val="none"/>
        </w:rPr>
        <w:t>年</w:t>
      </w:r>
      <w:r>
        <w:rPr>
          <w:rFonts w:hint="eastAsia" w:ascii="Times New Roman" w:hAnsi="Times New Roman" w:eastAsia="方正仿宋_GBK" w:cs="Times New Roman"/>
          <w:b/>
          <w:bCs/>
          <w:sz w:val="32"/>
          <w:szCs w:val="32"/>
          <w:highlight w:val="none"/>
          <w:lang w:val="en-US" w:eastAsia="zh-CN"/>
        </w:rPr>
        <w:t>9</w:t>
      </w:r>
      <w:r>
        <w:rPr>
          <w:rFonts w:hint="default" w:ascii="Times New Roman" w:hAnsi="Times New Roman" w:eastAsia="方正仿宋_GBK" w:cs="Times New Roman"/>
          <w:b/>
          <w:bCs/>
          <w:sz w:val="32"/>
          <w:szCs w:val="32"/>
          <w:highlight w:val="none"/>
        </w:rPr>
        <w:t>月</w:t>
      </w:r>
      <w:r>
        <w:rPr>
          <w:rFonts w:hint="eastAsia" w:ascii="Times New Roman" w:hAnsi="Times New Roman" w:eastAsia="方正仿宋_GBK" w:cs="Times New Roman"/>
          <w:b/>
          <w:bCs/>
          <w:sz w:val="32"/>
          <w:szCs w:val="32"/>
          <w:highlight w:val="none"/>
          <w:lang w:val="en-US" w:eastAsia="zh-CN"/>
        </w:rPr>
        <w:t>8</w:t>
      </w:r>
      <w:r>
        <w:rPr>
          <w:rFonts w:hint="default" w:ascii="Times New Roman" w:hAnsi="Times New Roman" w:eastAsia="方正仿宋_GBK" w:cs="Times New Roman"/>
          <w:b/>
          <w:bCs/>
          <w:sz w:val="32"/>
          <w:szCs w:val="32"/>
          <w:highlight w:val="none"/>
        </w:rPr>
        <w:t>日</w:t>
      </w:r>
    </w:p>
    <w:p w14:paraId="032DB618">
      <w:pPr>
        <w:keepNext w:val="0"/>
        <w:keepLines w:val="0"/>
        <w:pageBreakBefore w:val="0"/>
        <w:kinsoku/>
        <w:wordWrap/>
        <w:overflowPunct/>
        <w:topLinePunct w:val="0"/>
        <w:autoSpaceDE/>
        <w:autoSpaceDN/>
        <w:bidi w:val="0"/>
        <w:adjustRightInd/>
        <w:snapToGrid/>
        <w:spacing w:line="560" w:lineRule="exact"/>
        <w:ind w:firstLine="3570" w:firstLineChars="1700"/>
        <w:textAlignment w:val="auto"/>
        <w:rPr>
          <w:rFonts w:hint="default" w:ascii="Times New Roman" w:hAnsi="Times New Roman" w:cs="Times New Roman"/>
          <w:highlight w:val="none"/>
          <w:lang w:val="en-US" w:eastAsia="zh-CN"/>
        </w:rPr>
      </w:pPr>
    </w:p>
    <w:sectPr>
      <w:footerReference r:id="rId3" w:type="default"/>
      <w:pgSz w:w="11906" w:h="16838"/>
      <w:pgMar w:top="2154" w:right="1587"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61007A87" w:usb1="80000000" w:usb2="00000008"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074E">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7B393">
                          <w:pPr>
                            <w:pStyle w:val="8"/>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67B393">
                    <w:pPr>
                      <w:pStyle w:val="8"/>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31953"/>
    <w:multiLevelType w:val="singleLevel"/>
    <w:tmpl w:val="B3F31953"/>
    <w:lvl w:ilvl="0" w:tentative="0">
      <w:start w:val="1"/>
      <w:numFmt w:val="chineseCounting"/>
      <w:suff w:val="nothing"/>
      <w:lvlText w:val="（%1）"/>
      <w:lvlJc w:val="left"/>
      <w:rPr>
        <w:rFonts w:hint="eastAsia"/>
      </w:rPr>
    </w:lvl>
  </w:abstractNum>
  <w:abstractNum w:abstractNumId="1">
    <w:nsid w:val="DF3FE013"/>
    <w:multiLevelType w:val="singleLevel"/>
    <w:tmpl w:val="DF3FE013"/>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C74A8"/>
    <w:rsid w:val="001C6031"/>
    <w:rsid w:val="0031711F"/>
    <w:rsid w:val="009E5347"/>
    <w:rsid w:val="00A95A7B"/>
    <w:rsid w:val="016F0A91"/>
    <w:rsid w:val="022655F4"/>
    <w:rsid w:val="04137DFA"/>
    <w:rsid w:val="044C74A8"/>
    <w:rsid w:val="048A5CB0"/>
    <w:rsid w:val="050C09B2"/>
    <w:rsid w:val="0530521E"/>
    <w:rsid w:val="05CF7D50"/>
    <w:rsid w:val="06FB2DD4"/>
    <w:rsid w:val="08797942"/>
    <w:rsid w:val="08A140AE"/>
    <w:rsid w:val="08AF7209"/>
    <w:rsid w:val="098B70A8"/>
    <w:rsid w:val="09F743E5"/>
    <w:rsid w:val="09FE0C04"/>
    <w:rsid w:val="0B40411E"/>
    <w:rsid w:val="0B553380"/>
    <w:rsid w:val="0BA727C0"/>
    <w:rsid w:val="0BB04180"/>
    <w:rsid w:val="0D8FB6BF"/>
    <w:rsid w:val="0DFAB27D"/>
    <w:rsid w:val="0E091E28"/>
    <w:rsid w:val="0EC334E1"/>
    <w:rsid w:val="0F7A2ADB"/>
    <w:rsid w:val="10BF3D46"/>
    <w:rsid w:val="10DB1208"/>
    <w:rsid w:val="114809B7"/>
    <w:rsid w:val="122356AC"/>
    <w:rsid w:val="12863E8D"/>
    <w:rsid w:val="12A93497"/>
    <w:rsid w:val="12BE53D5"/>
    <w:rsid w:val="12CD386A"/>
    <w:rsid w:val="13954387"/>
    <w:rsid w:val="13C25D16"/>
    <w:rsid w:val="13D921A7"/>
    <w:rsid w:val="14057AB1"/>
    <w:rsid w:val="14E66807"/>
    <w:rsid w:val="154809F0"/>
    <w:rsid w:val="15E6711C"/>
    <w:rsid w:val="161517B0"/>
    <w:rsid w:val="165921FC"/>
    <w:rsid w:val="16C620EA"/>
    <w:rsid w:val="17B75440"/>
    <w:rsid w:val="17C4348D"/>
    <w:rsid w:val="17D43AEB"/>
    <w:rsid w:val="187024DC"/>
    <w:rsid w:val="18A92683"/>
    <w:rsid w:val="190D4F66"/>
    <w:rsid w:val="19131909"/>
    <w:rsid w:val="1AF35E37"/>
    <w:rsid w:val="1BED2887"/>
    <w:rsid w:val="1C136A9D"/>
    <w:rsid w:val="1C186E64"/>
    <w:rsid w:val="1C4B74C4"/>
    <w:rsid w:val="1C7D4E61"/>
    <w:rsid w:val="1C8A6328"/>
    <w:rsid w:val="1C9442FC"/>
    <w:rsid w:val="1CF81346"/>
    <w:rsid w:val="1EEEBC5F"/>
    <w:rsid w:val="1EFD85CC"/>
    <w:rsid w:val="1EFF2A25"/>
    <w:rsid w:val="1F5AC51D"/>
    <w:rsid w:val="1FC35DD8"/>
    <w:rsid w:val="1FF9079A"/>
    <w:rsid w:val="200F54C2"/>
    <w:rsid w:val="20341224"/>
    <w:rsid w:val="207A4ABC"/>
    <w:rsid w:val="20FFEE65"/>
    <w:rsid w:val="214104E7"/>
    <w:rsid w:val="2218582D"/>
    <w:rsid w:val="225646BF"/>
    <w:rsid w:val="22991758"/>
    <w:rsid w:val="23167929"/>
    <w:rsid w:val="232E02C7"/>
    <w:rsid w:val="23882D18"/>
    <w:rsid w:val="248E4E63"/>
    <w:rsid w:val="26567E15"/>
    <w:rsid w:val="27013DE4"/>
    <w:rsid w:val="28184B3E"/>
    <w:rsid w:val="2867689A"/>
    <w:rsid w:val="287462E3"/>
    <w:rsid w:val="28CB2A50"/>
    <w:rsid w:val="29F579D8"/>
    <w:rsid w:val="29F7481B"/>
    <w:rsid w:val="2A8B1DAE"/>
    <w:rsid w:val="2AFB6743"/>
    <w:rsid w:val="2C1874AC"/>
    <w:rsid w:val="2CCF5C64"/>
    <w:rsid w:val="2D281971"/>
    <w:rsid w:val="2D900E6C"/>
    <w:rsid w:val="2E4E3659"/>
    <w:rsid w:val="2EC21BE6"/>
    <w:rsid w:val="2EDD1BCB"/>
    <w:rsid w:val="2F2D12A6"/>
    <w:rsid w:val="2F7FDE61"/>
    <w:rsid w:val="2FBE2117"/>
    <w:rsid w:val="2FDFA2B0"/>
    <w:rsid w:val="2FFFFA53"/>
    <w:rsid w:val="3063425C"/>
    <w:rsid w:val="30773742"/>
    <w:rsid w:val="30A43A04"/>
    <w:rsid w:val="30D75B88"/>
    <w:rsid w:val="3181504C"/>
    <w:rsid w:val="318C177D"/>
    <w:rsid w:val="321853B5"/>
    <w:rsid w:val="323A57AE"/>
    <w:rsid w:val="32B67A1F"/>
    <w:rsid w:val="32CC7242"/>
    <w:rsid w:val="33A04957"/>
    <w:rsid w:val="33A42EE7"/>
    <w:rsid w:val="33AFD9AB"/>
    <w:rsid w:val="345D63A4"/>
    <w:rsid w:val="34D02536"/>
    <w:rsid w:val="34E447E0"/>
    <w:rsid w:val="372413FB"/>
    <w:rsid w:val="37D6338C"/>
    <w:rsid w:val="37FFBE15"/>
    <w:rsid w:val="380667EB"/>
    <w:rsid w:val="381C20D2"/>
    <w:rsid w:val="38B44A00"/>
    <w:rsid w:val="38CF5396"/>
    <w:rsid w:val="38D155B2"/>
    <w:rsid w:val="39301A51"/>
    <w:rsid w:val="39FF0C01"/>
    <w:rsid w:val="3A3410C7"/>
    <w:rsid w:val="3A396F6B"/>
    <w:rsid w:val="3B707B46"/>
    <w:rsid w:val="3B9D12A4"/>
    <w:rsid w:val="3BB6283D"/>
    <w:rsid w:val="3C55C5D6"/>
    <w:rsid w:val="3C6B52FD"/>
    <w:rsid w:val="3D7D4CB5"/>
    <w:rsid w:val="3DB85275"/>
    <w:rsid w:val="3DD6597D"/>
    <w:rsid w:val="3DE6828B"/>
    <w:rsid w:val="3E0C670A"/>
    <w:rsid w:val="3EB94F4E"/>
    <w:rsid w:val="3EDE3F4F"/>
    <w:rsid w:val="3F566A47"/>
    <w:rsid w:val="3F775B93"/>
    <w:rsid w:val="3F77D5C4"/>
    <w:rsid w:val="3FBF4B58"/>
    <w:rsid w:val="3FFADFAA"/>
    <w:rsid w:val="40012A7E"/>
    <w:rsid w:val="404448BC"/>
    <w:rsid w:val="411F6819"/>
    <w:rsid w:val="420802C4"/>
    <w:rsid w:val="43BE5671"/>
    <w:rsid w:val="44911445"/>
    <w:rsid w:val="4545710C"/>
    <w:rsid w:val="466A007E"/>
    <w:rsid w:val="46A82978"/>
    <w:rsid w:val="46E568F4"/>
    <w:rsid w:val="4755115C"/>
    <w:rsid w:val="47FD4252"/>
    <w:rsid w:val="4821738D"/>
    <w:rsid w:val="483376F0"/>
    <w:rsid w:val="485742A8"/>
    <w:rsid w:val="4860261F"/>
    <w:rsid w:val="486C0E54"/>
    <w:rsid w:val="49CB4DE7"/>
    <w:rsid w:val="49D00F6E"/>
    <w:rsid w:val="4A3E05CE"/>
    <w:rsid w:val="4AAC4850"/>
    <w:rsid w:val="4ADE2E63"/>
    <w:rsid w:val="4B8B15FB"/>
    <w:rsid w:val="4C373527"/>
    <w:rsid w:val="4CCA439B"/>
    <w:rsid w:val="4D175555"/>
    <w:rsid w:val="4D7B1171"/>
    <w:rsid w:val="4DD39750"/>
    <w:rsid w:val="4DED0341"/>
    <w:rsid w:val="4DFE2C58"/>
    <w:rsid w:val="4E263853"/>
    <w:rsid w:val="4F6C1739"/>
    <w:rsid w:val="4F73AB1C"/>
    <w:rsid w:val="4FBB3E55"/>
    <w:rsid w:val="4FD9188E"/>
    <w:rsid w:val="51A27694"/>
    <w:rsid w:val="51FF1685"/>
    <w:rsid w:val="52A5743C"/>
    <w:rsid w:val="532F7C17"/>
    <w:rsid w:val="538552CA"/>
    <w:rsid w:val="539D09F7"/>
    <w:rsid w:val="53E56621"/>
    <w:rsid w:val="55FDCBCB"/>
    <w:rsid w:val="57CF5FCC"/>
    <w:rsid w:val="58BD0EAF"/>
    <w:rsid w:val="592461F1"/>
    <w:rsid w:val="59447922"/>
    <w:rsid w:val="5A063E3B"/>
    <w:rsid w:val="5A0B6A21"/>
    <w:rsid w:val="5AAE54CD"/>
    <w:rsid w:val="5AC13100"/>
    <w:rsid w:val="5B1FD274"/>
    <w:rsid w:val="5B2502B4"/>
    <w:rsid w:val="5BAFF60B"/>
    <w:rsid w:val="5BF07C09"/>
    <w:rsid w:val="5BFBA6E9"/>
    <w:rsid w:val="5BFFDBBF"/>
    <w:rsid w:val="5C0B49A2"/>
    <w:rsid w:val="5C4F0418"/>
    <w:rsid w:val="5C7F06B7"/>
    <w:rsid w:val="5C7F972E"/>
    <w:rsid w:val="5C825A08"/>
    <w:rsid w:val="5DDB5EF0"/>
    <w:rsid w:val="5E6D184C"/>
    <w:rsid w:val="5F61147F"/>
    <w:rsid w:val="5F7449F7"/>
    <w:rsid w:val="5F8E069C"/>
    <w:rsid w:val="5F975DEE"/>
    <w:rsid w:val="5FC23025"/>
    <w:rsid w:val="5FD96977"/>
    <w:rsid w:val="606E464C"/>
    <w:rsid w:val="60984FCA"/>
    <w:rsid w:val="60A50489"/>
    <w:rsid w:val="60BD0047"/>
    <w:rsid w:val="61C44061"/>
    <w:rsid w:val="625D50F7"/>
    <w:rsid w:val="62C22A1C"/>
    <w:rsid w:val="63292736"/>
    <w:rsid w:val="63303B2F"/>
    <w:rsid w:val="644A3D84"/>
    <w:rsid w:val="64890F12"/>
    <w:rsid w:val="648E023F"/>
    <w:rsid w:val="64B84553"/>
    <w:rsid w:val="652109E8"/>
    <w:rsid w:val="657038D9"/>
    <w:rsid w:val="65DDE5B3"/>
    <w:rsid w:val="66D0C866"/>
    <w:rsid w:val="66D90DA6"/>
    <w:rsid w:val="67AD23CA"/>
    <w:rsid w:val="67B5322E"/>
    <w:rsid w:val="67BA7458"/>
    <w:rsid w:val="67BD1DBE"/>
    <w:rsid w:val="67DFED29"/>
    <w:rsid w:val="67FF090F"/>
    <w:rsid w:val="683A7A07"/>
    <w:rsid w:val="68EC7A9C"/>
    <w:rsid w:val="69213410"/>
    <w:rsid w:val="69FF422D"/>
    <w:rsid w:val="6A0208C7"/>
    <w:rsid w:val="6A1FA3CB"/>
    <w:rsid w:val="6AFB3C45"/>
    <w:rsid w:val="6B1214F2"/>
    <w:rsid w:val="6B442C4D"/>
    <w:rsid w:val="6B5F1CFB"/>
    <w:rsid w:val="6B91578E"/>
    <w:rsid w:val="6BD6122E"/>
    <w:rsid w:val="6BFA103C"/>
    <w:rsid w:val="6C95A46A"/>
    <w:rsid w:val="6CF56352"/>
    <w:rsid w:val="6D4D2752"/>
    <w:rsid w:val="6D667A6E"/>
    <w:rsid w:val="6DC742B3"/>
    <w:rsid w:val="6DF3BD52"/>
    <w:rsid w:val="6E6B37BC"/>
    <w:rsid w:val="6E7566FD"/>
    <w:rsid w:val="6E9E5E53"/>
    <w:rsid w:val="6F392F8E"/>
    <w:rsid w:val="6F7B0CCA"/>
    <w:rsid w:val="6FAD0804"/>
    <w:rsid w:val="6FEC2FF0"/>
    <w:rsid w:val="6FFD2A6A"/>
    <w:rsid w:val="70A71D89"/>
    <w:rsid w:val="71007187"/>
    <w:rsid w:val="711A45A5"/>
    <w:rsid w:val="7128267C"/>
    <w:rsid w:val="716C67C2"/>
    <w:rsid w:val="71BA240F"/>
    <w:rsid w:val="727D3C6D"/>
    <w:rsid w:val="72DD67EF"/>
    <w:rsid w:val="72F35482"/>
    <w:rsid w:val="72F36EC5"/>
    <w:rsid w:val="737A16C6"/>
    <w:rsid w:val="737F9958"/>
    <w:rsid w:val="739FFA19"/>
    <w:rsid w:val="743B75B8"/>
    <w:rsid w:val="74578EC1"/>
    <w:rsid w:val="74685F81"/>
    <w:rsid w:val="74722C9A"/>
    <w:rsid w:val="758B206A"/>
    <w:rsid w:val="75E7D0FF"/>
    <w:rsid w:val="776FD2EF"/>
    <w:rsid w:val="7778661E"/>
    <w:rsid w:val="777E2128"/>
    <w:rsid w:val="778E33FA"/>
    <w:rsid w:val="7792004F"/>
    <w:rsid w:val="77FE477F"/>
    <w:rsid w:val="77FF0BF3"/>
    <w:rsid w:val="77FFBFD8"/>
    <w:rsid w:val="77FFE7E8"/>
    <w:rsid w:val="78BF804B"/>
    <w:rsid w:val="78E0652A"/>
    <w:rsid w:val="7926145F"/>
    <w:rsid w:val="799F6471"/>
    <w:rsid w:val="79B50415"/>
    <w:rsid w:val="79C842E0"/>
    <w:rsid w:val="79EF23FF"/>
    <w:rsid w:val="79FF242C"/>
    <w:rsid w:val="7A1E1CBD"/>
    <w:rsid w:val="7A226DC6"/>
    <w:rsid w:val="7A862E00"/>
    <w:rsid w:val="7AE66774"/>
    <w:rsid w:val="7AF292E6"/>
    <w:rsid w:val="7AFB08E9"/>
    <w:rsid w:val="7AFBAF30"/>
    <w:rsid w:val="7AFF8936"/>
    <w:rsid w:val="7B3915D0"/>
    <w:rsid w:val="7B96E983"/>
    <w:rsid w:val="7BC613F9"/>
    <w:rsid w:val="7BDEFEB2"/>
    <w:rsid w:val="7BF71957"/>
    <w:rsid w:val="7BF73698"/>
    <w:rsid w:val="7BFE653C"/>
    <w:rsid w:val="7BFEE325"/>
    <w:rsid w:val="7BFF50B0"/>
    <w:rsid w:val="7BFF6AAD"/>
    <w:rsid w:val="7CC358EF"/>
    <w:rsid w:val="7CF840C8"/>
    <w:rsid w:val="7D6B5BDB"/>
    <w:rsid w:val="7D973B54"/>
    <w:rsid w:val="7DE74190"/>
    <w:rsid w:val="7DF346FB"/>
    <w:rsid w:val="7DFE3206"/>
    <w:rsid w:val="7E0B1F99"/>
    <w:rsid w:val="7E0E6DD0"/>
    <w:rsid w:val="7E242B5F"/>
    <w:rsid w:val="7E3808B5"/>
    <w:rsid w:val="7E6911E4"/>
    <w:rsid w:val="7EEF0BE4"/>
    <w:rsid w:val="7EF79921"/>
    <w:rsid w:val="7EFCECED"/>
    <w:rsid w:val="7EFE8B61"/>
    <w:rsid w:val="7F25E1B5"/>
    <w:rsid w:val="7F393393"/>
    <w:rsid w:val="7F3F8F8F"/>
    <w:rsid w:val="7F65392B"/>
    <w:rsid w:val="7F6E950A"/>
    <w:rsid w:val="7F767E25"/>
    <w:rsid w:val="7F7BE624"/>
    <w:rsid w:val="7F7F84BF"/>
    <w:rsid w:val="7F7FC6C5"/>
    <w:rsid w:val="7F857D26"/>
    <w:rsid w:val="7F893C4C"/>
    <w:rsid w:val="7FBF829F"/>
    <w:rsid w:val="7FD637C3"/>
    <w:rsid w:val="7FDF8DD8"/>
    <w:rsid w:val="7FE3FEBE"/>
    <w:rsid w:val="7FE57841"/>
    <w:rsid w:val="7FEBA87E"/>
    <w:rsid w:val="7FF71810"/>
    <w:rsid w:val="7FFD0244"/>
    <w:rsid w:val="7FFE722E"/>
    <w:rsid w:val="8779A318"/>
    <w:rsid w:val="8FEF477D"/>
    <w:rsid w:val="9711EF8C"/>
    <w:rsid w:val="97ED8DAF"/>
    <w:rsid w:val="9BFF57C0"/>
    <w:rsid w:val="9D5EDFB5"/>
    <w:rsid w:val="9DDA55A8"/>
    <w:rsid w:val="A3B8225E"/>
    <w:rsid w:val="A6F88FE1"/>
    <w:rsid w:val="A7FD2650"/>
    <w:rsid w:val="AB7DBD5D"/>
    <w:rsid w:val="AB7E8259"/>
    <w:rsid w:val="ACDB4C7E"/>
    <w:rsid w:val="ADDF3AF0"/>
    <w:rsid w:val="AF7E6FBD"/>
    <w:rsid w:val="B3ED573B"/>
    <w:rsid w:val="B56EF66E"/>
    <w:rsid w:val="B7DCBFFD"/>
    <w:rsid w:val="B7EF0F93"/>
    <w:rsid w:val="B7F90484"/>
    <w:rsid w:val="B9EE8903"/>
    <w:rsid w:val="BA7B23C6"/>
    <w:rsid w:val="BB1E6DDB"/>
    <w:rsid w:val="BBF811F4"/>
    <w:rsid w:val="BEDEA012"/>
    <w:rsid w:val="BF39EE55"/>
    <w:rsid w:val="BF7BC5DE"/>
    <w:rsid w:val="BFCE0B69"/>
    <w:rsid w:val="C1AEA578"/>
    <w:rsid w:val="C1DB9FAE"/>
    <w:rsid w:val="CF369137"/>
    <w:rsid w:val="CF3F3B4F"/>
    <w:rsid w:val="CF464F63"/>
    <w:rsid w:val="CFEE9164"/>
    <w:rsid w:val="D72F545C"/>
    <w:rsid w:val="D79D07F3"/>
    <w:rsid w:val="D7E789CB"/>
    <w:rsid w:val="D7F7AF1E"/>
    <w:rsid w:val="D99F6007"/>
    <w:rsid w:val="D9F74E38"/>
    <w:rsid w:val="DAEF590C"/>
    <w:rsid w:val="DB3DB171"/>
    <w:rsid w:val="DD7FF5D2"/>
    <w:rsid w:val="DDDB8E79"/>
    <w:rsid w:val="DDF57645"/>
    <w:rsid w:val="DDF7DABF"/>
    <w:rsid w:val="DDFBE1C7"/>
    <w:rsid w:val="DEFF0866"/>
    <w:rsid w:val="DF3F75C2"/>
    <w:rsid w:val="DF733BB7"/>
    <w:rsid w:val="DF7FE070"/>
    <w:rsid w:val="DFF96CB5"/>
    <w:rsid w:val="DFFF4A1D"/>
    <w:rsid w:val="E27773DF"/>
    <w:rsid w:val="E2DBA74F"/>
    <w:rsid w:val="E3578B87"/>
    <w:rsid w:val="E4875B25"/>
    <w:rsid w:val="E6FC29C0"/>
    <w:rsid w:val="E7BB56AB"/>
    <w:rsid w:val="E7DECE1D"/>
    <w:rsid w:val="E9FFAC42"/>
    <w:rsid w:val="EB3BD4C0"/>
    <w:rsid w:val="EB77CE16"/>
    <w:rsid w:val="ECE2F2E4"/>
    <w:rsid w:val="EDFC9A25"/>
    <w:rsid w:val="EDFF9AD7"/>
    <w:rsid w:val="EE4F7A9E"/>
    <w:rsid w:val="EF7738C0"/>
    <w:rsid w:val="EFEE1A49"/>
    <w:rsid w:val="EFEE788C"/>
    <w:rsid w:val="EFFB430B"/>
    <w:rsid w:val="F1FF421A"/>
    <w:rsid w:val="F3420BE5"/>
    <w:rsid w:val="F39EAC61"/>
    <w:rsid w:val="F3DFD540"/>
    <w:rsid w:val="F3FB4DD1"/>
    <w:rsid w:val="F3FDC6FB"/>
    <w:rsid w:val="F57AFDC3"/>
    <w:rsid w:val="F5BC1029"/>
    <w:rsid w:val="F5EF2DCC"/>
    <w:rsid w:val="F5F95E69"/>
    <w:rsid w:val="F6768472"/>
    <w:rsid w:val="F67F5BE7"/>
    <w:rsid w:val="F78DD569"/>
    <w:rsid w:val="F7E7643F"/>
    <w:rsid w:val="F7F83E24"/>
    <w:rsid w:val="F97F70F5"/>
    <w:rsid w:val="F99696B5"/>
    <w:rsid w:val="F9CCA361"/>
    <w:rsid w:val="FAFE16FB"/>
    <w:rsid w:val="FAFFD9C2"/>
    <w:rsid w:val="FB3C01B5"/>
    <w:rsid w:val="FB4E636F"/>
    <w:rsid w:val="FB7FBE2F"/>
    <w:rsid w:val="FBB92EE8"/>
    <w:rsid w:val="FBBDCBF8"/>
    <w:rsid w:val="FBF79920"/>
    <w:rsid w:val="FBFD2ECB"/>
    <w:rsid w:val="FBFD5302"/>
    <w:rsid w:val="FBFD9ECF"/>
    <w:rsid w:val="FBFE0437"/>
    <w:rsid w:val="FE3FF376"/>
    <w:rsid w:val="FE734873"/>
    <w:rsid w:val="FE7EEE58"/>
    <w:rsid w:val="FEBF0FF7"/>
    <w:rsid w:val="FEDE204F"/>
    <w:rsid w:val="FEEF29C6"/>
    <w:rsid w:val="FEF3314F"/>
    <w:rsid w:val="FF2E032F"/>
    <w:rsid w:val="FF6D599C"/>
    <w:rsid w:val="FF6F17B3"/>
    <w:rsid w:val="FF7E9B6A"/>
    <w:rsid w:val="FF7FCF84"/>
    <w:rsid w:val="FFAF7A28"/>
    <w:rsid w:val="FFBF8D52"/>
    <w:rsid w:val="FFEF8900"/>
    <w:rsid w:val="FFF518E5"/>
    <w:rsid w:val="FFFB1DC7"/>
    <w:rsid w:val="FFFB2238"/>
    <w:rsid w:val="FFFB2F6E"/>
    <w:rsid w:val="FFFB66CF"/>
    <w:rsid w:val="FFFBDAB9"/>
    <w:rsid w:val="FFFD2713"/>
    <w:rsid w:val="FFFD499D"/>
    <w:rsid w:val="FFFE1BEE"/>
    <w:rsid w:val="FFFEBF1A"/>
    <w:rsid w:val="FFFF44EF"/>
    <w:rsid w:val="FFFFB36F"/>
    <w:rsid w:val="FFFFF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0"/>
    <w:pPr>
      <w:keepNext/>
      <w:keepLines/>
      <w:spacing w:line="560" w:lineRule="exact"/>
      <w:ind w:firstLine="680" w:firstLineChars="200"/>
      <w:outlineLvl w:val="0"/>
    </w:pPr>
    <w:rPr>
      <w:rFonts w:ascii="Tahoma" w:hAnsi="Tahoma" w:eastAsia="黑体" w:cs="Times New Roman"/>
      <w:bCs/>
      <w:kern w:val="44"/>
      <w:sz w:val="34"/>
      <w:szCs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680" w:firstLineChars="200"/>
      <w:outlineLvl w:val="1"/>
    </w:pPr>
    <w:rPr>
      <w:rFonts w:ascii="Arial" w:hAnsi="Arial" w:eastAsia="楷体_GB2312"/>
      <w:b/>
      <w:sz w:val="34"/>
      <w:szCs w:val="22"/>
    </w:rPr>
  </w:style>
  <w:style w:type="paragraph" w:styleId="4">
    <w:name w:val="heading 3"/>
    <w:basedOn w:val="1"/>
    <w:next w:val="1"/>
    <w:semiHidden/>
    <w:unhideWhenUsed/>
    <w:qFormat/>
    <w:uiPriority w:val="0"/>
    <w:pPr>
      <w:keepNext/>
      <w:keepLines/>
      <w:spacing w:beforeLines="0" w:beforeAutospacing="0" w:afterLines="0" w:afterAutospacing="0" w:line="560" w:lineRule="exact"/>
      <w:ind w:firstLine="680" w:firstLineChars="200"/>
      <w:outlineLvl w:val="2"/>
    </w:pPr>
    <w:rPr>
      <w:rFonts w:ascii="Tahoma" w:hAnsi="Tahoma" w:eastAsia="仿宋_GB2312"/>
      <w:sz w:val="34"/>
      <w:szCs w:val="22"/>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annotation text"/>
    <w:basedOn w:val="1"/>
    <w:qFormat/>
    <w:uiPriority w:val="0"/>
    <w:pPr>
      <w:jc w:val="left"/>
    </w:pPr>
  </w:style>
  <w:style w:type="paragraph" w:styleId="7">
    <w:name w:val="Body Text"/>
    <w:basedOn w:val="1"/>
    <w:qFormat/>
    <w:uiPriority w:val="0"/>
    <w:pPr>
      <w:spacing w:before="0" w:after="140" w:line="276" w:lineRule="auto"/>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0"/>
    <w:pPr>
      <w:spacing w:before="240" w:after="60"/>
      <w:jc w:val="center"/>
      <w:outlineLvl w:val="0"/>
    </w:pPr>
    <w:rPr>
      <w:rFonts w:ascii="Cambria" w:hAnsi="Cambria" w:eastAsia="宋体" w:cs="Times New Roman"/>
      <w:b/>
      <w:bCs/>
      <w:sz w:val="32"/>
      <w:szCs w:val="32"/>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Heading 1 Char"/>
    <w:basedOn w:val="13"/>
    <w:link w:val="2"/>
    <w:qFormat/>
    <w:locked/>
    <w:uiPriority w:val="99"/>
    <w:rPr>
      <w:rFonts w:ascii="Tahoma" w:hAnsi="Tahoma" w:eastAsia="黑体" w:cs="Times New Roman"/>
      <w:bCs/>
      <w:kern w:val="44"/>
      <w:sz w:val="3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086ac139-a3f5-41bc-97f0-a417160c9c4c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525A4473</paraID>
      <start xmlns="http://schemas.wps.cn/vas-ai-hub/contract-review">112</start>
      <end xmlns="http://schemas.wps.cn/vas-ai-hub/contract-review">113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7008e38e-1d48-4c24-8801-7c1238ea3ec5</errorID>
      <errorWord xmlns="http://schemas.wps.cn/vas-ai-hub/contract-review">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馈的</item>
      </candidateList>
      <explain xmlns="http://schemas.wps.cn/vas-ai-hub/contract-review"/>
      <paraID xmlns="http://schemas.wps.cn/vas-ai-hub/contract-review">116CD600</paraID>
      <start xmlns="http://schemas.wps.cn/vas-ai-hub/contract-review">80</start>
      <end xmlns="http://schemas.wps.cn/vas-ai-hub/contract-review">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8bfee25d-dc7e-4e21-b25a-05b820ea0db7</errorID>
      <errorWord xmlns="http://schemas.wps.cn/vas-ai-hub/contract-review">习近平新时代中国特色社会主义思想与党的二十大精神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习近平新时代中国特色社会主义思想和党的二十大精神</item>
      </candidateList>
      <explain xmlns="http://schemas.wps.cn/vas-ai-hub/contract-review"/>
      <paraID xmlns="http://schemas.wps.cn/vas-ai-hub/contract-review"> 8E5E9A0</paraID>
      <start xmlns="http://schemas.wps.cn/vas-ai-hub/contract-review">6</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e5a1e480-6631-4589-8023-2905ca9820a7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236A273C</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1fb58452-34d6-4629-b1ac-7febe5b4be0b</errorID>
      <errorWord xmlns="http://schemas.wps.cn/vas-ai-hub/contract-review">会</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会议上</item>
      </candidateList>
      <explain xmlns="http://schemas.wps.cn/vas-ai-hub/contract-review"/>
      <paraID xmlns="http://schemas.wps.cn/vas-ai-hub/contract-review">236A273C</paraID>
      <start xmlns="http://schemas.wps.cn/vas-ai-hub/contract-review">67</start>
      <end xmlns="http://schemas.wps.cn/vas-ai-hub/contract-review">70</end>
      <status xmlns="http://schemas.wps.cn/vas-ai-hub/contract-review">modified</status>
      <modifiedWord xmlns="http://schemas.wps.cn/vas-ai-hub/contract-review">会议上</modifiedWord>
      <trackRevisions xmlns="http://schemas.wps.cn/vas-ai-hub/contract-review">false</trackRevisions>
    </reviewItem>
    <reviewItem xmlns="http://schemas.wps.cn/vas-ai-hub/contract-review">
      <errorID xmlns="http://schemas.wps.cn/vas-ai-hub/contract-review">fbd78b55-ccd5-4349-94e2-31f5c6fd4d17</errorID>
      <errorWord xmlns="http://schemas.wps.cn/vas-ai-hub/contract-review">管理条例制度</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管理制度</item>
      </candidateList>
      <explain xmlns="http://schemas.wps.cn/vas-ai-hub/contract-review"/>
      <paraID xmlns="http://schemas.wps.cn/vas-ai-hub/contract-review">401711B5</paraID>
      <start xmlns="http://schemas.wps.cn/vas-ai-hub/contract-review">108</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bfcb4b60-6457-4e26-a027-e5c8c0f78d9a</errorID>
      <errorWord xmlns="http://schemas.wps.cn/vas-ai-hub/contract-review">稳固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
      <paraID xmlns="http://schemas.wps.cn/vas-ai-hub/contract-review">4BED341A</paraID>
      <start xmlns="http://schemas.wps.cn/vas-ai-hub/contract-review">91</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17e46eea-8e1a-4686-bc10-9722c9174d3b</errorID>
      <errorWord xmlns="http://schemas.wps.cn/vas-ai-hub/contract-review">收益提升</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收益</item>
      </candidateList>
      <explain xmlns="http://schemas.wps.cn/vas-ai-hub/contract-review"/>
      <paraID xmlns="http://schemas.wps.cn/vas-ai-hub/contract-review">4BED341A</paraID>
      <start xmlns="http://schemas.wps.cn/vas-ai-hub/contract-review">96</start>
      <end xmlns="http://schemas.wps.cn/vas-ai-hub/contract-review">100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fd94c1b4-f057-4c22-a34f-da1546502aa2</errorID>
      <errorWord xmlns="http://schemas.wps.cn/vas-ai-hub/contract-review">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坊等</item>
      </candidateList>
      <explain xmlns="http://schemas.wps.cn/vas-ai-hub/contract-review"/>
      <paraID xmlns="http://schemas.wps.cn/vas-ai-hub/contract-review">5BA8531F</paraID>
      <start xmlns="http://schemas.wps.cn/vas-ai-hub/contract-review">18</start>
      <end xmlns="http://schemas.wps.cn/vas-ai-hub/contract-review">20</end>
      <status xmlns="http://schemas.wps.cn/vas-ai-hub/contract-review">modified</status>
      <modifiedWord xmlns="http://schemas.wps.cn/vas-ai-hub/contract-review">坊等</modifiedWord>
      <trackRevisions xmlns="http://schemas.wps.cn/vas-ai-hub/contract-review">false</trackRevisions>
    </reviewItem>
    <reviewItem xmlns="http://schemas.wps.cn/vas-ai-hub/contract-review">
      <errorID xmlns="http://schemas.wps.cn/vas-ai-hub/contract-review">766d8b10-5cb5-4614-84df-4128707a039c</errorID>
      <errorWord xmlns="http://schemas.wps.cn/vas-ai-hub/contract-review">方法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机制</item>
      </candidateList>
      <explain xmlns="http://schemas.wps.cn/vas-ai-hub/contract-review"/>
      <paraID xmlns="http://schemas.wps.cn/vas-ai-hub/contract-review">1634F041</paraID>
      <start xmlns="http://schemas.wps.cn/vas-ai-hub/contract-review">64</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27c3a0e7-848d-4859-beb1-a3bd6604a13b</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工作，</item>
      </candidateList>
      <explain xmlns="http://schemas.wps.cn/vas-ai-hub/contract-review"/>
      <paraID xmlns="http://schemas.wps.cn/vas-ai-hub/contract-review">5034F816</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30a194ef-9b28-48ca-948d-66a8bc8d0820</errorID>
      <errorWord xmlns="http://schemas.wps.cn/vas-ai-hub/contract-review">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关党</item>
      </candidateList>
      <explain xmlns="http://schemas.wps.cn/vas-ai-hub/contract-review"/>
      <paraID xmlns="http://schemas.wps.cn/vas-ai-hub/contract-review">2DC34C7D</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950e867d-967d-4b92-ac8e-6159e47ac737</errorID>
      <errorWord xmlns="http://schemas.wps.cn/vas-ai-hub/contract-review">核心</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核心作用</item>
      </candidateList>
      <explain xmlns="http://schemas.wps.cn/vas-ai-hub/contract-review"/>
      <paraID xmlns="http://schemas.wps.cn/vas-ai-hub/contract-review">25107E54</paraID>
      <start xmlns="http://schemas.wps.cn/vas-ai-hub/contract-review">39</start>
      <end xmlns="http://schemas.wps.cn/vas-ai-hub/contract-review">43</end>
      <status xmlns="http://schemas.wps.cn/vas-ai-hub/contract-review">modified</status>
      <modifiedWord xmlns="http://schemas.wps.cn/vas-ai-hub/contract-review">核心作用</modifiedWord>
      <trackRevisions xmlns="http://schemas.wps.cn/vas-ai-hub/contract-review">false</trackRevisions>
    </reviewItem>
    <reviewItem xmlns="http://schemas.wps.cn/vas-ai-hub/contract-review">
      <errorID xmlns="http://schemas.wps.cn/vas-ai-hub/contract-review">d2d2dc35-448a-453e-bf8e-0a58a6844079</errorID>
      <errorWord xmlns="http://schemas.wps.cn/vas-ai-hub/contract-review">精准</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，精准</item>
      </candidateList>
      <explain xmlns="http://schemas.wps.cn/vas-ai-hub/contract-review"/>
      <paraID xmlns="http://schemas.wps.cn/vas-ai-hub/contract-review">5B008253</paraID>
      <start xmlns="http://schemas.wps.cn/vas-ai-hub/contract-review">25</start>
      <end xmlns="http://schemas.wps.cn/vas-ai-hub/contract-review">28</end>
      <status xmlns="http://schemas.wps.cn/vas-ai-hub/contract-review">modified</status>
      <modifiedWord xmlns="http://schemas.wps.cn/vas-ai-hub/contract-review">，精准</modifiedWord>
      <trackRevisions xmlns="http://schemas.wps.cn/vas-ai-hub/contract-review">false</trackRevisions>
    </reviewItem>
    <reviewItem xmlns="http://schemas.wps.cn/vas-ai-hub/contract-review">
      <errorID xmlns="http://schemas.wps.cn/vas-ai-hub/contract-review">6e21716c-0d58-425f-b1fa-0e64c7b829c6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5B008253</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fd1ccd-bd9a-470c-94f7-7aa8e04c5b9d}">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5629</Words>
  <Characters>5707</Characters>
  <Lines>0</Lines>
  <Paragraphs>0</Paragraphs>
  <TotalTime>0</TotalTime>
  <ScaleCrop>false</ScaleCrop>
  <LinksUpToDate>false</LinksUpToDate>
  <CharactersWithSpaces>5707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2021-01-17T18:31:00Z</dcterms:created>
  <dc:creator>吴琼</dc:creator>
  <cp:lastModifiedBy>greatwall</cp:lastModifiedBy>
  <cp:lastPrinted>2026-09-02T02:39:00Z</cp:lastPrinted>
  <dcterms:modified xsi:type="dcterms:W3CDTF">2026-09-08T15:13:10Z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7DD7A0B6102B481B85B140CC2A7F77D3_13</vt:lpwstr>
  </property>
  <property fmtid="{D5CDD505-2E9C-101B-9397-08002B2CF9AE}" pid="4" name="KSOTemplateDocerSaveRecord">
    <vt:lpwstr>eyJoZGlkIjoiNjk0OWQ3YWMxNzE4YmY5NzIzY2RiNjYwNjQ0MTllYzQiLCJ1c2VySWQiOiIzOTI3MDQyMzMifQ==</vt:lpwstr>
  </property>
</Properties>
</file>