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8F9E1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_GBK" w:cs="Times New Roman"/>
          <w:b/>
          <w:bCs/>
          <w:color w:val="000000" w:themeColor="text1"/>
          <w:sz w:val="44"/>
          <w:szCs w:val="44"/>
          <w:lang w:val="en-US" w:eastAsia="zh-CN"/>
          <w14:textFill>
            <w14:solidFill>
              <w14:schemeClr w14:val="tx1"/>
            </w14:solidFill>
          </w14:textFill>
        </w:rPr>
      </w:pPr>
      <w:r>
        <w:rPr>
          <w:rFonts w:hint="eastAsia" w:ascii="Times New Roman" w:hAnsi="Times New Roman" w:eastAsia="方正小标宋_GBK" w:cs="Times New Roman"/>
          <w:b/>
          <w:bCs/>
          <w:color w:val="000000" w:themeColor="text1"/>
          <w:sz w:val="44"/>
          <w:szCs w:val="44"/>
          <w:lang w:val="en-US" w:eastAsia="zh-CN"/>
          <w14:textFill>
            <w14:solidFill>
              <w14:schemeClr w14:val="tx1"/>
            </w14:solidFill>
          </w14:textFill>
        </w:rPr>
        <w:t>中共鸡西市鸡冠区西郊乡委员会</w:t>
      </w:r>
    </w:p>
    <w:p w14:paraId="70E28C3C">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bCs/>
          <w:color w:val="000000" w:themeColor="text1"/>
          <w:sz w:val="44"/>
          <w:szCs w:val="44"/>
          <w:lang w:eastAsia="zh-CN"/>
          <w14:textFill>
            <w14:solidFill>
              <w14:schemeClr w14:val="tx1"/>
            </w14:solidFill>
          </w14:textFill>
        </w:rPr>
      </w:pPr>
      <w:r>
        <w:rPr>
          <w:rFonts w:hint="default" w:ascii="Times New Roman" w:hAnsi="Times New Roman" w:eastAsia="方正小标宋_GBK" w:cs="Times New Roman"/>
          <w:b/>
          <w:bCs/>
          <w:color w:val="000000" w:themeColor="text1"/>
          <w:sz w:val="44"/>
          <w:szCs w:val="44"/>
          <w14:textFill>
            <w14:solidFill>
              <w14:schemeClr w14:val="tx1"/>
            </w14:solidFill>
          </w14:textFill>
        </w:rPr>
        <w:t>关于巡察整改</w:t>
      </w:r>
      <w:r>
        <w:rPr>
          <w:rFonts w:hint="default" w:ascii="Times New Roman" w:hAnsi="Times New Roman" w:eastAsia="方正小标宋_GBK" w:cs="Times New Roman"/>
          <w:b/>
          <w:bCs/>
          <w:color w:val="000000" w:themeColor="text1"/>
          <w:sz w:val="44"/>
          <w:szCs w:val="44"/>
          <w:lang w:eastAsia="zh-CN"/>
          <w14:textFill>
            <w14:solidFill>
              <w14:schemeClr w14:val="tx1"/>
            </w14:solidFill>
          </w14:textFill>
        </w:rPr>
        <w:t>进展</w:t>
      </w:r>
      <w:r>
        <w:rPr>
          <w:rFonts w:hint="default" w:ascii="Times New Roman" w:hAnsi="Times New Roman" w:eastAsia="方正小标宋_GBK" w:cs="Times New Roman"/>
          <w:b/>
          <w:bCs/>
          <w:color w:val="000000" w:themeColor="text1"/>
          <w:sz w:val="44"/>
          <w:szCs w:val="44"/>
          <w14:textFill>
            <w14:solidFill>
              <w14:schemeClr w14:val="tx1"/>
            </w14:solidFill>
          </w14:textFill>
        </w:rPr>
        <w:t>情况的通报</w:t>
      </w:r>
    </w:p>
    <w:p w14:paraId="25B5B821">
      <w:pPr>
        <w:pStyle w:val="11"/>
        <w:keepNext w:val="0"/>
        <w:keepLines w:val="0"/>
        <w:pageBreakBefore w:val="0"/>
        <w:widowControl/>
        <w:kinsoku/>
        <w:wordWrap/>
        <w:overflowPunct/>
        <w:topLinePunct w:val="0"/>
        <w:autoSpaceDE/>
        <w:autoSpaceDN/>
        <w:bidi w:val="0"/>
        <w:adjustRightInd/>
        <w:snapToGrid/>
        <w:spacing w:beforeAutospacing="0" w:afterAutospacing="0" w:line="560" w:lineRule="exact"/>
        <w:jc w:val="both"/>
        <w:textAlignment w:val="auto"/>
        <w:rPr>
          <w:rStyle w:val="14"/>
          <w:rFonts w:hint="default" w:ascii="Times New Roman" w:hAnsi="Times New Roman" w:eastAsia="微软雅黑" w:cs="Times New Roman"/>
          <w:b/>
          <w:bCs/>
          <w:color w:val="000000" w:themeColor="text1"/>
          <w:shd w:val="clear" w:color="auto" w:fill="FFFFFF"/>
          <w14:textFill>
            <w14:solidFill>
              <w14:schemeClr w14:val="tx1"/>
            </w14:solidFill>
          </w14:textFill>
        </w:rPr>
      </w:pPr>
    </w:p>
    <w:p w14:paraId="525A4473">
      <w:pPr>
        <w:pStyle w:val="11"/>
        <w:keepNext w:val="0"/>
        <w:keepLines w:val="0"/>
        <w:pageBreakBefore w:val="0"/>
        <w:widowControl/>
        <w:kinsoku/>
        <w:wordWrap/>
        <w:overflowPunct/>
        <w:topLinePunct w:val="0"/>
        <w:autoSpaceDE/>
        <w:autoSpaceDN/>
        <w:bidi w:val="0"/>
        <w:adjustRightInd/>
        <w:snapToGrid/>
        <w:spacing w:beforeAutospacing="0" w:afterAutospacing="0" w:line="560" w:lineRule="exact"/>
        <w:jc w:val="both"/>
        <w:textAlignment w:val="auto"/>
        <w:rPr>
          <w:rFonts w:hint="default" w:ascii="Times New Roman" w:hAnsi="Times New Roman" w:eastAsia="仿宋_GB2312" w:cs="Times New Roman"/>
          <w:b/>
          <w:bCs/>
          <w:color w:val="000000" w:themeColor="text1"/>
          <w:sz w:val="24"/>
          <w:szCs w:val="24"/>
          <w:u w:val="none"/>
          <w14:textFill>
            <w14:solidFill>
              <w14:schemeClr w14:val="tx1"/>
            </w14:solidFill>
          </w14:textFill>
        </w:rPr>
      </w:pPr>
      <w:r>
        <w:rPr>
          <w:rFonts w:hint="default" w:ascii="Times New Roman" w:hAnsi="Times New Roman" w:eastAsia="微软雅黑" w:cs="Times New Roman"/>
          <w:b/>
          <w:bCs/>
          <w:color w:val="000000" w:themeColor="text1"/>
          <w:shd w:val="clear" w:color="auto" w:fill="FFFFFF"/>
          <w14:textFill>
            <w14:solidFill>
              <w14:schemeClr w14:val="tx1"/>
            </w14:solidFill>
          </w14:textFill>
        </w:rPr>
        <w:t>　　</w:t>
      </w:r>
      <w:r>
        <w:rPr>
          <w:rFonts w:hint="default"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 xml:space="preserve"> </w:t>
      </w:r>
      <w:r>
        <w:rPr>
          <w:rFonts w:hint="default" w:ascii="Times New Roman" w:hAnsi="Times New Roman" w:eastAsia="方正仿宋_GBK" w:cs="Times New Roman"/>
          <w:b/>
          <w:bCs/>
          <w:color w:val="000000" w:themeColor="text1"/>
          <w:sz w:val="32"/>
          <w:szCs w:val="32"/>
          <w:shd w:val="clear" w:color="auto" w:fill="FFFFFF"/>
          <w14:textFill>
            <w14:solidFill>
              <w14:schemeClr w14:val="tx1"/>
            </w14:solidFill>
          </w14:textFill>
        </w:rPr>
        <w:t>根据市委统一部署，</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2025年4月8日至5月8日</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，市委第</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三</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巡察组对</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西郊乡</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党委进行了巡察。</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2025</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年</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9</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月</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24</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日</w:t>
      </w:r>
      <w:r>
        <w:rPr>
          <w:rFonts w:hint="eastAsia" w:ascii="Times New Roman" w:hAnsi="Times New Roman" w:eastAsia="方正仿宋_GBK" w:cs="Times New Roman"/>
          <w:b/>
          <w:bCs/>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市委第</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三</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巡察组向</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西郊乡</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党委反馈了巡察意见。</w:t>
      </w:r>
      <w:r>
        <w:rPr>
          <w:rFonts w:hint="default" w:ascii="Times New Roman" w:hAnsi="Times New Roman" w:eastAsia="方正仿宋_GBK" w:cs="Times New Roman"/>
          <w:b/>
          <w:bCs/>
          <w:color w:val="000000" w:themeColor="text1"/>
          <w:sz w:val="32"/>
          <w:szCs w:val="32"/>
          <w14:textFill>
            <w14:solidFill>
              <w14:schemeClr w14:val="tx1"/>
            </w14:solidFill>
          </w14:textFill>
        </w:rPr>
        <w:t>按照《中国共产党</w:t>
      </w:r>
      <w:r>
        <w:rPr>
          <w:rFonts w:hint="default" w:ascii="Times New Roman" w:hAnsi="Times New Roman" w:eastAsia="方正仿宋_GBK" w:cs="Times New Roman"/>
          <w:b/>
          <w:bCs/>
          <w:color w:val="000000" w:themeColor="text1"/>
          <w:sz w:val="32"/>
          <w:szCs w:val="32"/>
          <w:lang w:eastAsia="zh-CN"/>
          <w14:textFill>
            <w14:solidFill>
              <w14:schemeClr w14:val="tx1"/>
            </w14:solidFill>
          </w14:textFill>
        </w:rPr>
        <w:t>巡视</w:t>
      </w:r>
      <w:r>
        <w:rPr>
          <w:rFonts w:hint="default" w:ascii="Times New Roman" w:hAnsi="Times New Roman" w:eastAsia="方正仿宋_GBK" w:cs="Times New Roman"/>
          <w:b/>
          <w:bCs/>
          <w:color w:val="000000" w:themeColor="text1"/>
          <w:sz w:val="32"/>
          <w:szCs w:val="32"/>
          <w14:textFill>
            <w14:solidFill>
              <w14:schemeClr w14:val="tx1"/>
            </w14:solidFill>
          </w14:textFill>
        </w:rPr>
        <w:t>工作条例》《中国共产党党内监督条例》《中国共产党党务公开条例</w:t>
      </w:r>
      <w:r>
        <w:rPr>
          <w:rFonts w:hint="default" w:ascii="Times New Roman" w:hAnsi="Times New Roman" w:eastAsia="方正仿宋_GBK" w:cs="Times New Roman"/>
          <w:b/>
          <w:bCs/>
          <w:color w:val="000000" w:themeColor="text1"/>
          <w:sz w:val="32"/>
          <w:szCs w:val="32"/>
          <w:shd w:val="clear" w:color="auto" w:fill="FFFFFF"/>
          <w14:textFill>
            <w14:solidFill>
              <w14:schemeClr w14:val="tx1"/>
            </w14:solidFill>
          </w14:textFill>
        </w:rPr>
        <w:t>（</w:t>
      </w:r>
      <w:r>
        <w:rPr>
          <w:rFonts w:hint="default" w:ascii="Times New Roman" w:hAnsi="Times New Roman" w:eastAsia="方正仿宋_GBK" w:cs="Times New Roman"/>
          <w:b/>
          <w:bCs/>
          <w:color w:val="000000" w:themeColor="text1"/>
          <w:sz w:val="32"/>
          <w:szCs w:val="32"/>
          <w14:textFill>
            <w14:solidFill>
              <w14:schemeClr w14:val="tx1"/>
            </w14:solidFill>
          </w14:textFill>
        </w:rPr>
        <w:t>试行</w:t>
      </w:r>
      <w:r>
        <w:rPr>
          <w:rFonts w:hint="default" w:ascii="Times New Roman" w:hAnsi="Times New Roman" w:eastAsia="方正仿宋_GBK" w:cs="Times New Roman"/>
          <w:b/>
          <w:bCs/>
          <w:color w:val="000000" w:themeColor="text1"/>
          <w:sz w:val="32"/>
          <w:szCs w:val="32"/>
          <w:shd w:val="clear" w:color="auto" w:fill="FFFFFF"/>
          <w14:textFill>
            <w14:solidFill>
              <w14:schemeClr w14:val="tx1"/>
            </w14:solidFill>
          </w14:textFill>
        </w:rPr>
        <w:t>）</w:t>
      </w:r>
      <w:r>
        <w:rPr>
          <w:rFonts w:hint="default" w:ascii="Times New Roman" w:hAnsi="Times New Roman" w:eastAsia="方正仿宋_GBK" w:cs="Times New Roman"/>
          <w:b/>
          <w:bCs/>
          <w:color w:val="000000" w:themeColor="text1"/>
          <w:sz w:val="32"/>
          <w:szCs w:val="32"/>
          <w14:textFill>
            <w14:solidFill>
              <w14:schemeClr w14:val="tx1"/>
            </w14:solidFill>
          </w14:textFill>
        </w:rPr>
        <w:t>》有关规定</w:t>
      </w:r>
      <w:r>
        <w:rPr>
          <w:rFonts w:hint="default" w:ascii="Times New Roman" w:hAnsi="Times New Roman" w:eastAsia="方正仿宋_GBK" w:cs="Times New Roman"/>
          <w:b/>
          <w:bCs/>
          <w:color w:val="000000" w:themeColor="text1"/>
          <w:sz w:val="32"/>
          <w:szCs w:val="32"/>
          <w:shd w:val="clear" w:color="auto" w:fill="FFFFFF"/>
          <w14:textFill>
            <w14:solidFill>
              <w14:schemeClr w14:val="tx1"/>
            </w14:solidFill>
          </w14:textFill>
        </w:rPr>
        <w:t>，现将巡察整改</w:t>
      </w:r>
      <w:r>
        <w:rPr>
          <w:rFonts w:hint="default" w:ascii="Times New Roman" w:hAnsi="Times New Roman" w:eastAsia="方正仿宋_GBK" w:cs="Times New Roman"/>
          <w:b/>
          <w:bCs/>
          <w:color w:val="000000" w:themeColor="text1"/>
          <w:sz w:val="32"/>
          <w:szCs w:val="32"/>
          <w:shd w:val="clear" w:color="auto" w:fill="FFFFFF"/>
          <w:lang w:eastAsia="zh-CN"/>
          <w14:textFill>
            <w14:solidFill>
              <w14:schemeClr w14:val="tx1"/>
            </w14:solidFill>
          </w14:textFill>
        </w:rPr>
        <w:t>进展</w:t>
      </w:r>
      <w:r>
        <w:rPr>
          <w:rFonts w:hint="default" w:ascii="Times New Roman" w:hAnsi="Times New Roman" w:eastAsia="方正仿宋_GBK" w:cs="Times New Roman"/>
          <w:b/>
          <w:bCs/>
          <w:color w:val="000000" w:themeColor="text1"/>
          <w:sz w:val="32"/>
          <w:szCs w:val="32"/>
          <w:shd w:val="clear" w:color="auto" w:fill="FFFFFF"/>
          <w14:textFill>
            <w14:solidFill>
              <w14:schemeClr w14:val="tx1"/>
            </w14:solidFill>
          </w14:textFill>
        </w:rPr>
        <w:t>情况予以公布。</w:t>
      </w:r>
    </w:p>
    <w:p w14:paraId="1D1E5DBE">
      <w:pPr>
        <w:pStyle w:val="11"/>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黑体_GBK" w:cs="Times New Roman"/>
          <w:b/>
          <w:bCs/>
          <w:color w:val="000000" w:themeColor="text1"/>
          <w:kern w:val="2"/>
          <w:sz w:val="32"/>
          <w:szCs w:val="32"/>
          <w:lang w:val="en-US" w:eastAsia="zh-CN" w:bidi="ar-SA"/>
          <w14:textFill>
            <w14:solidFill>
              <w14:schemeClr w14:val="tx1"/>
            </w14:solidFill>
          </w14:textFill>
        </w:rPr>
      </w:pPr>
      <w:r>
        <w:rPr>
          <w:rFonts w:hint="default" w:ascii="Times New Roman" w:hAnsi="Times New Roman" w:eastAsia="方正黑体_GBK" w:cs="Times New Roman"/>
          <w:b/>
          <w:bCs/>
          <w:color w:val="000000" w:themeColor="text1"/>
          <w:kern w:val="2"/>
          <w:sz w:val="32"/>
          <w:szCs w:val="32"/>
          <w:lang w:val="en-US" w:eastAsia="zh-CN" w:bidi="ar-SA"/>
          <w14:textFill>
            <w14:solidFill>
              <w14:schemeClr w14:val="tx1"/>
            </w14:solidFill>
          </w14:textFill>
        </w:rPr>
        <w:t>提高政治站位，以高度思想自觉和行动自觉抓实巡察整改工作</w:t>
      </w:r>
    </w:p>
    <w:p w14:paraId="0444321A">
      <w:pPr>
        <w:pStyle w:val="11"/>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pPr>
      <w:r>
        <w:rPr>
          <w:rFonts w:hint="eastAsia" w:ascii="Times New Roman" w:hAnsi="Times New Roman" w:eastAsia="楷体_GB2312" w:cs="Times New Roman"/>
          <w:b/>
          <w:bCs/>
          <w:color w:val="000000" w:themeColor="text1"/>
          <w:sz w:val="32"/>
          <w:szCs w:val="32"/>
          <w:shd w:val="clear" w:color="auto" w:fill="FFFFFF"/>
          <w:lang w:val="en-US" w:eastAsia="zh-CN"/>
          <w14:textFill>
            <w14:solidFill>
              <w14:schemeClr w14:val="tx1"/>
            </w14:solidFill>
          </w14:textFill>
        </w:rPr>
        <w:t>（一）</w:t>
      </w:r>
      <w:r>
        <w:rPr>
          <w:rFonts w:hint="default" w:ascii="Times New Roman" w:hAnsi="Times New Roman" w:eastAsia="楷体_GB2312" w:cs="Times New Roman"/>
          <w:b/>
          <w:bCs/>
          <w:color w:val="000000" w:themeColor="text1"/>
          <w:sz w:val="32"/>
          <w:szCs w:val="32"/>
          <w:shd w:val="clear" w:color="auto" w:fill="FFFFFF"/>
          <w:lang w:val="en-US" w:eastAsia="zh-CN"/>
          <w14:textFill>
            <w14:solidFill>
              <w14:schemeClr w14:val="tx1"/>
            </w14:solidFill>
          </w14:textFill>
        </w:rPr>
        <w:t>强化组织领导抓整改。</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第一时间成立了由主要领导为“第一责任人”的整改工作领导小组，组建领导小组办公室，负责巡察整改日常工作。多次召开党组会议研究推进整改工作，解决巡察反馈问题。召开巡察整改专题民主生活会，结合思想和工作实际，严肃开展批评和自我批评，进一步增强全面从严治党的政治自觉、思想自觉和行动自觉，以刀刃向内的勇气和自我革命的精神抓好整改落实。</w:t>
      </w:r>
    </w:p>
    <w:p w14:paraId="32B26003">
      <w:pPr>
        <w:pStyle w:val="11"/>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b/>
          <w:bCs/>
          <w:color w:val="000000" w:themeColor="text1"/>
          <w:sz w:val="32"/>
          <w:szCs w:val="32"/>
          <w:shd w:val="clear" w:color="auto" w:fill="FFFFFF"/>
          <w:lang w:val="en-US" w:eastAsia="zh-CN"/>
          <w14:textFill>
            <w14:solidFill>
              <w14:schemeClr w14:val="tx1"/>
            </w14:solidFill>
          </w14:textFill>
        </w:rPr>
        <w:t>（二）坚持以上率下抓整改。</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领导班子带头整改，做到一级抓一级、一级督一级，切实发挥了示范引领作用。明确党</w:t>
      </w:r>
      <w:r>
        <w:rPr>
          <w:rFonts w:hint="eastAsia"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委</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书记的“第一责任人”职责，做到亲自把关、亲自督办、亲自协调；班子成员履行“一岗双责”责任对分管领域问题主动担责、带头整改，形成整改合力。</w:t>
      </w:r>
    </w:p>
    <w:p w14:paraId="144F80D8">
      <w:pPr>
        <w:pStyle w:val="11"/>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pPr>
      <w:r>
        <w:rPr>
          <w:rFonts w:hint="default" w:ascii="Times New Roman" w:hAnsi="Times New Roman" w:eastAsia="楷体_GB2312" w:cs="Times New Roman"/>
          <w:b/>
          <w:bCs/>
          <w:color w:val="000000" w:themeColor="text1"/>
          <w:sz w:val="32"/>
          <w:szCs w:val="32"/>
          <w:shd w:val="clear" w:color="auto" w:fill="FFFFFF"/>
          <w:lang w:val="en-US" w:eastAsia="zh-CN"/>
          <w14:textFill>
            <w14:solidFill>
              <w14:schemeClr w14:val="tx1"/>
            </w14:solidFill>
          </w14:textFill>
        </w:rPr>
        <w:t>（</w:t>
      </w:r>
      <w:r>
        <w:rPr>
          <w:rFonts w:hint="eastAsia" w:ascii="Times New Roman" w:hAnsi="Times New Roman" w:eastAsia="楷体_GB2312" w:cs="Times New Roman"/>
          <w:b/>
          <w:bCs/>
          <w:color w:val="000000" w:themeColor="text1"/>
          <w:sz w:val="32"/>
          <w:szCs w:val="32"/>
          <w:shd w:val="clear" w:color="auto" w:fill="FFFFFF"/>
          <w:lang w:val="en-US" w:eastAsia="zh-CN"/>
          <w14:textFill>
            <w14:solidFill>
              <w14:schemeClr w14:val="tx1"/>
            </w14:solidFill>
          </w14:textFill>
        </w:rPr>
        <w:t>三</w:t>
      </w:r>
      <w:r>
        <w:rPr>
          <w:rFonts w:hint="default" w:ascii="Times New Roman" w:hAnsi="Times New Roman" w:eastAsia="楷体_GB2312" w:cs="Times New Roman"/>
          <w:b/>
          <w:bCs/>
          <w:color w:val="000000" w:themeColor="text1"/>
          <w:sz w:val="32"/>
          <w:szCs w:val="32"/>
          <w:shd w:val="clear" w:color="auto" w:fill="FFFFFF"/>
          <w:lang w:val="en-US" w:eastAsia="zh-CN"/>
          <w14:textFill>
            <w14:solidFill>
              <w14:schemeClr w14:val="tx1"/>
            </w14:solidFill>
          </w14:textFill>
        </w:rPr>
        <w:t>）注重常态长效抓整改。</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把巡察整改作为日常监督的有力抓手，加大督查指导力度，确保问题真整改、真落实。坚持“举一反三”，从个性问</w:t>
      </w:r>
      <w:r>
        <w:rPr>
          <w:rFonts w:hint="eastAsia"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题中</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吸取教训，将共性问题延伸拓展，制定完善相关规章制度，加强综合分析，用好巡察成果，真正让群众感受到整改工作的实际成效。</w:t>
      </w:r>
    </w:p>
    <w:p w14:paraId="36C3C070">
      <w:pPr>
        <w:pStyle w:val="11"/>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黑体_GBK" w:cs="Times New Roman"/>
          <w:b/>
          <w:bCs/>
          <w:color w:val="000000" w:themeColor="text1"/>
          <w:kern w:val="2"/>
          <w:sz w:val="32"/>
          <w:szCs w:val="32"/>
          <w:lang w:val="en-US" w:eastAsia="zh-CN" w:bidi="ar-SA"/>
          <w14:textFill>
            <w14:solidFill>
              <w14:schemeClr w14:val="tx1"/>
            </w14:solidFill>
          </w14:textFill>
        </w:rPr>
      </w:pPr>
      <w:r>
        <w:rPr>
          <w:rFonts w:hint="default" w:ascii="Times New Roman" w:hAnsi="Times New Roman" w:eastAsia="方正黑体_GBK" w:cs="Times New Roman"/>
          <w:b/>
          <w:bCs/>
          <w:color w:val="000000" w:themeColor="text1"/>
          <w:kern w:val="2"/>
          <w:sz w:val="32"/>
          <w:szCs w:val="32"/>
          <w:lang w:val="en-US" w:eastAsia="zh-CN" w:bidi="ar-SA"/>
          <w14:textFill>
            <w14:solidFill>
              <w14:schemeClr w14:val="tx1"/>
            </w14:solidFill>
          </w14:textFill>
        </w:rPr>
        <w:t>紧盯突出问题靶向发力，逐项落实整改举措，不折不扣推动整改落地见效</w:t>
      </w:r>
    </w:p>
    <w:p w14:paraId="5F639E48">
      <w:pPr>
        <w:keepNext w:val="0"/>
        <w:keepLines w:val="0"/>
        <w:pageBreakBefore w:val="0"/>
        <w:widowControl w:val="0"/>
        <w:kinsoku/>
        <w:wordWrap/>
        <w:overflowPunct/>
        <w:topLinePunct w:val="0"/>
        <w:autoSpaceDE/>
        <w:autoSpaceDN/>
        <w:bidi w:val="0"/>
        <w:adjustRightInd/>
        <w:snapToGrid/>
        <w:spacing w:line="560" w:lineRule="exact"/>
        <w:ind w:firstLine="675" w:firstLineChars="200"/>
        <w:jc w:val="both"/>
        <w:textAlignment w:val="auto"/>
        <w:rPr>
          <w:rFonts w:hint="default" w:ascii="Times New Roman" w:hAnsi="Times New Roman" w:eastAsia="方正楷体_GBK" w:cs="Times New Roman"/>
          <w:b/>
          <w:bCs/>
          <w:color w:val="000000" w:themeColor="text1"/>
          <w:sz w:val="32"/>
          <w:szCs w:val="32"/>
          <w:highlight w:val="none"/>
          <w14:textFill>
            <w14:solidFill>
              <w14:schemeClr w14:val="tx1"/>
            </w14:solidFill>
          </w14:textFill>
        </w:rPr>
      </w:pPr>
      <w:r>
        <w:rPr>
          <w:rFonts w:hint="default" w:ascii="Times New Roman" w:hAnsi="Times New Roman" w:eastAsia="方正楷体_GBK" w:cs="Times New Roman"/>
          <w:b/>
          <w:bCs/>
          <w:color w:val="000000" w:themeColor="text1"/>
          <w:spacing w:val="8"/>
          <w:kern w:val="0"/>
          <w:sz w:val="32"/>
          <w:szCs w:val="32"/>
          <w:highlight w:val="none"/>
          <w:lang w:val="en-US" w:eastAsia="zh-CN" w:bidi="ar-SA"/>
          <w14:textFill>
            <w14:solidFill>
              <w14:schemeClr w14:val="tx1"/>
            </w14:solidFill>
          </w14:textFill>
        </w:rPr>
        <w:t>（一）深学笃行习近平总书记关于“三农”工作重要论述</w:t>
      </w:r>
    </w:p>
    <w:p w14:paraId="1394D0A5">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1.</w:t>
      </w:r>
      <w:r>
        <w:rPr>
          <w:rFonts w:hint="default" w:ascii="Times New Roman" w:hAnsi="Times New Roman" w:eastAsia="仿宋_GB2312" w:cs="Times New Roman"/>
          <w:b/>
          <w:bCs/>
          <w:color w:val="000000" w:themeColor="text1"/>
          <w:sz w:val="32"/>
          <w:szCs w:val="32"/>
          <w:shd w:val="clear" w:color="auto" w:fill="FFFFFF"/>
          <w:lang w:val="en-US" w:eastAsia="zh-CN"/>
          <w14:textFill>
            <w14:solidFill>
              <w14:schemeClr w14:val="tx1"/>
            </w14:solidFill>
          </w14:textFill>
        </w:rPr>
        <w:t>坚持用党的创新理论武装头脑、指导实践</w:t>
      </w:r>
    </w:p>
    <w:p w14:paraId="781ECCC5">
      <w:pPr>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一是严格执行“第一议题”制度，将学习习近平总书记重要讲话、重要指示批示精神列为党委会首要学习内容，印发《西郊乡关于学习宣传贯彻习近平总书记重要讲话重要指示批示重要文章精神专项实施细则》，坚持第一时间传达学习，切实保障学习及时到位。</w:t>
      </w:r>
    </w:p>
    <w:p w14:paraId="3878FBD9">
      <w:pPr>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0" w:afterAutospacing="0" w:line="560" w:lineRule="exact"/>
        <w:ind w:left="0" w:right="0" w:firstLine="705"/>
        <w:jc w:val="both"/>
        <w:textAlignment w:val="auto"/>
        <w:rPr>
          <w:rFonts w:hint="default"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二是</w:t>
      </w:r>
      <w:r>
        <w:rPr>
          <w:rFonts w:hint="default"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及时补学习近平总书记在贵州、云南考察时关于中央八项规定精神的重要讲话，结合学习教育开展跟进专题学习。2025年4月30日、9月12日先后通过党委会、专题会开展集中研学，</w:t>
      </w: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建立</w:t>
      </w:r>
      <w:r>
        <w:rPr>
          <w:rFonts w:hint="default"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常态化学习制度固化学习机制，梳理归集总书记重要讲话和指示批示精神。</w:t>
      </w: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2025年，</w:t>
      </w:r>
      <w:r>
        <w:rPr>
          <w:rFonts w:hint="default"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开展第一议题学习27次，学习最新讲话72篇、《求是》内容31篇，以制度实现理论学习常态化规范化，持续筑牢干部纪律作风思想根基，巩固学习贯彻长效成效。</w:t>
      </w:r>
    </w:p>
    <w:p w14:paraId="7B9152B3">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2.强化产业统筹谋划，聚力赋能乡村振兴</w:t>
      </w:r>
    </w:p>
    <w:p w14:paraId="6344EE97">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一是</w:t>
      </w: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建立招商引资计划，发动乡、村干部分批次外出开展招商活动，累计44人次参与招商引资工作。建立招商引资台账，线索共计44条，实际项目落地5处，分别为鼎峰AI智能无人机组装生产及运营项目、鸡冠区裕达选煤项目、鸡西市鑫发机动车检测有限公司项目、田园黑木耳种植项目、俄媒精选清洁燃料项目。</w:t>
      </w:r>
    </w:p>
    <w:p w14:paraId="0C9666B2">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二是</w:t>
      </w: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进一步谋划木耳、蔬菜深加工项目，延伸农产品产业链。2026年谋划3处乡村振兴产业项目，已纳入项目库，三合蔬菜种植项目收益已达到5%以上。通过优化种植结构，种植蓝靛果约4亩880余株；种植蓝莓3亩；在鱼亮沟打造“北药谷”“百草园”，种植百合、桔梗、龙胆草、白鲜皮、赤芍、射干、刺五加等中药材约60余亩，团结村与企业达成合作，种植刺五加100余亩。强化品牌建设，完成“鱼梁人家”商标注册，为“鱼亮沟”商标申请增加6个类别，申请“吉喜好物”“梨不得”“龙溪十八泉”“冰鸡梨”等商标注册。景焱蔬菜种植专业合作社获得有机转换认证证书。</w:t>
      </w:r>
    </w:p>
    <w:p w14:paraId="06AF3F2F">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三是</w:t>
      </w: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以2026年全省旅发大会为抓手，配合上级部门全面完善鱼亮沟设计方案，设计推出文创产品30余种，打造特色打卡点40余处，鱼亮沟logo获得了市长批示表扬。推出原创鱼亮沟情景剧，组织开展跨年、元旦等节日演出60余场，制发宣传视频200余条，成功邀请知名演员宋晓峰、网络达人“小超越”到鱼亮沟景区打卡宣传。成功举办了“高校匠心融冰雪，乡村赋能唤生机”2025-2026黑龙江省大学生雪雕大赛，吸引游客达90余万人。</w:t>
      </w:r>
    </w:p>
    <w:p w14:paraId="74CD738C">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3.夯实粮食安全压舱根基，筑牢耕地保护坚固防线</w:t>
      </w:r>
    </w:p>
    <w:p w14:paraId="4B599D57">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一是</w:t>
      </w: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对所有村庄的基本农田使用情况进行全面排查，加强日常巡查和监管，并拆除附属物。</w:t>
      </w:r>
    </w:p>
    <w:p w14:paraId="1698E87F">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二是</w:t>
      </w: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对域内新增地源进行排查，摸清底数，优化新增资源管理台账，为收费工作提供准确的数据支持。建立新增地源台账，按照台账亩数开展新增地源收费工作，通过大喇叭、村民微信群等方式积极宣传收费工作，累计宣传20余次。</w:t>
      </w:r>
    </w:p>
    <w:p w14:paraId="4D23D736">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三是</w:t>
      </w: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建立日常巡查制度，对域内耕地加强监管，发现擅自改变耕地用途的及时督促整改。完成整改42.791亩。其中，团结东沟、西沟货场等10处货场已清理完毕并恢复耕地7.33亩；三合村、梁家村整治鱼塘5处2.241亩；新发村清理1处堆煤场地3.5亩，种植树木地块国土三调数据已调整1处为乔木林地，面积2亩；西郊村已清理5处场地并恢复耕地27.62亩，拆除1处温室面积为0.1亩。</w:t>
      </w:r>
    </w:p>
    <w:p w14:paraId="235757A6">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4.从严抓实“三资”管控，健全规范长效管理机制</w:t>
      </w:r>
    </w:p>
    <w:p w14:paraId="7855C6D5">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一是</w:t>
      </w: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聘请专业公司编制水资源论证报告，2025年8月编制完成水资源论证报告，2025年9月下发取水许可证。同时，组织项目办人员学习《建设项目水资源论证管理办法》《地下水管理条例》《取水许可和水资源费征收管理条例》等相关法条。</w:t>
      </w:r>
    </w:p>
    <w:p w14:paraId="6C38DCA7">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二是</w:t>
      </w: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已完成现有固定资产摸底排查工作，对新录入固定资产进行计提折旧。召开乡、村两级业务培训2次，以图管资系统已搭建完毕，投入使用后将固定资产录入系统。制定《西郊乡农村集体经济组织资产处置管理办法（试行）》，督促各村严格按照制度开展固定资产录入折旧工作。</w:t>
      </w:r>
    </w:p>
    <w:p w14:paraId="149B570B">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三是</w:t>
      </w: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抓实农村集体“三资”管理整改提升，有序推进存量应收账款清收核销，20万元市政欠款已足额收回；制定三合村债务化解方案，已偿还债务8万元，结合产业收益持续推进偿债工作，同步规范村级低价承包合同。全面摸排村级债务及存量合同，建立专项台账分类处置。2025年10月21日修订财务管理制度，出台集体经济债权债务处置意见，严格参照黑农组发〔2021〕5 号文件规范合同管理，完善资产风险预警机制，构建三资长效监管机制，规范村级集体资产管理。</w:t>
      </w:r>
    </w:p>
    <w:p w14:paraId="0B2F3E4D">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5.深耕人居环境提质，全力打造宜居宜业和美乡村</w:t>
      </w:r>
    </w:p>
    <w:p w14:paraId="634BEC2C">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一是</w:t>
      </w: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充分发挥网格巡查与环境巡查作用，对辖区进行常态化巡查，发现问题第一时间进行清理清运。重点针对河道周围进行排查，发现问题点位7处，完成清理。对村内生活垃圾进行转运清理，累计发动农民群众投工投劳4493人次、出动车辆2593台次，清理生活垃圾421立方米；清理村内沟渠272公里、农户庭院4个；清扫并消毒畜禽粪污136立方米。明确公共设施管护，新发小镇公厕由华隆物业负责日常保洁，设施维修管护由乡政府负责，已重新安装电视机，同时对公厕管线进行维修。</w:t>
      </w:r>
    </w:p>
    <w:p w14:paraId="71183FB6">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highlight w:val="none"/>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二是</w:t>
      </w: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对13处耕地占用点位进行复查，督促农户及时开展复耕，对复耕点位恢复不到位的情况进行督促整改。同时，按照鸡西市鸡冠区历史遗留矿山2022—2030年生态修复治理计划表，辖区内剩余的28处矿山修复工作于2029年全部完成。</w:t>
      </w:r>
    </w:p>
    <w:p w14:paraId="22D5A45B">
      <w:pPr>
        <w:pStyle w:val="11"/>
        <w:keepNext w:val="0"/>
        <w:keepLines w:val="0"/>
        <w:pageBreakBefore w:val="0"/>
        <w:widowControl/>
        <w:numPr>
          <w:ilvl w:val="0"/>
          <w:numId w:val="3"/>
        </w:numPr>
        <w:kinsoku/>
        <w:wordWrap/>
        <w:overflowPunct/>
        <w:topLinePunct w:val="0"/>
        <w:autoSpaceDE/>
        <w:autoSpaceDN/>
        <w:bidi w:val="0"/>
        <w:adjustRightInd/>
        <w:snapToGrid/>
        <w:spacing w:beforeAutospacing="0" w:afterAutospacing="0" w:line="560" w:lineRule="exact"/>
        <w:ind w:firstLine="675" w:firstLineChars="200"/>
        <w:jc w:val="both"/>
        <w:textAlignment w:val="auto"/>
        <w:rPr>
          <w:rFonts w:hint="default" w:ascii="Times New Roman" w:hAnsi="Times New Roman" w:eastAsia="方正楷体_GBK" w:cs="Times New Roman"/>
          <w:b/>
          <w:bCs/>
          <w:color w:val="000000" w:themeColor="text1"/>
          <w:spacing w:val="8"/>
          <w:kern w:val="0"/>
          <w:sz w:val="32"/>
          <w:szCs w:val="32"/>
          <w:highlight w:val="none"/>
          <w:lang w:val="en-US" w:eastAsia="zh-CN" w:bidi="ar-SA"/>
          <w14:textFill>
            <w14:solidFill>
              <w14:schemeClr w14:val="tx1"/>
            </w14:solidFill>
          </w14:textFill>
        </w:rPr>
      </w:pPr>
      <w:r>
        <w:rPr>
          <w:rFonts w:hint="default" w:ascii="Times New Roman" w:hAnsi="Times New Roman" w:eastAsia="方正楷体_GBK" w:cs="Times New Roman"/>
          <w:b/>
          <w:bCs/>
          <w:color w:val="000000" w:themeColor="text1"/>
          <w:spacing w:val="8"/>
          <w:kern w:val="0"/>
          <w:sz w:val="32"/>
          <w:szCs w:val="32"/>
          <w:highlight w:val="none"/>
          <w:lang w:val="en-US" w:eastAsia="zh-CN" w:bidi="ar-SA"/>
          <w14:textFill>
            <w14:solidFill>
              <w14:schemeClr w14:val="tx1"/>
            </w14:solidFill>
          </w14:textFill>
        </w:rPr>
        <w:t>落实全面从严治党战略部署，切实履行“两个责任”</w:t>
      </w:r>
    </w:p>
    <w:p w14:paraId="1AC71ED0">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6.扛牢党委主体责任，夯实全面治党工作根基</w:t>
      </w:r>
    </w:p>
    <w:p w14:paraId="76FA893B">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一是</w:t>
      </w:r>
      <w:r>
        <w:rPr>
          <w:rFonts w:hint="default"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建立常态化党纪学习教育机制，依托党委会、“三会一课”固定学习载体，持续组织党员干部深学细悟习近平总书记关于全面从严治党重要论述，聚焦党章党规、法律法规、《</w:t>
      </w: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中国共产党</w:t>
      </w:r>
      <w:r>
        <w:rPr>
          <w:rFonts w:hint="default"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纪律处分条例》常态化开展纪律警示教育，从思想根源强化干部纪法底线思维；严格落实班子成员“一岗双责”刚性要求，全年召开2次党委会专题研究全面从严治党工作，</w:t>
      </w: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同步听取班子成员“一岗双责”履职汇报2次，会议同步传达学习各级纪委全会部署要求，</w:t>
      </w:r>
      <w:r>
        <w:rPr>
          <w:rFonts w:hint="default"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乡党政主要领导4次组织班子、部门负责人、村党组织书记开展集体廉政谈话，精准对标项目审批、惠民资金发放等重点领域风险点压实监管责任；坚持每半年召开一次党风廉政建设专题研判会，全年累计召开2次专题会议，会上系统梳理廉政短板、深挖共性风险、逐项制定靶向整改举措并跟踪销号，通过固定会议调度、问题复盘整改三项常态化制度，构建起事前教育、事中管控、事后复盘的长效治理模式，基层廉政风险预判处置能力显著提升，持续巩固风清气正基层政治生态。</w:t>
      </w:r>
    </w:p>
    <w:p w14:paraId="08F435E9">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二是制定《西郊乡党风廉政建设党委主体责任班子成员“一岗双责”制度》，以制度文件清晰划分班子成员业务工作与党风廉政双重职责、细化履职清单与落实标准，实现分管领域廉政监管责任可量化、可督查，形成“定期开会部署、集中述职复盘、日常跟踪督办、常态化提醒纠偏”全流程监管机制，通过固定化会议调度、常态化履职督查、持续性跟踪问效，推动班子成员廉政履职形成自觉，全面从严治党责任链条压紧压实成效持续巩固。</w:t>
      </w:r>
    </w:p>
    <w:p w14:paraId="7F2CAD69">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三是构建分层分类廉政教育常态化工作体系，针对机关干部、村“两委”、新发展党员差异化开展警示教育，全年组织观看警示教育片3次、实地参观鸡西市廉政教育基地1次，结合辖区“身边人身边事”典型案例开展现场剖析宣讲，用本土案例强化警示震慑；严格对标《鸡冠区领导干部日常谈心谈话制度》完善本级谈话提醒细则，建立重大节点集中谈、关键岗位常态谈长效机制，在国庆、中秋等重要节假日前组织1次全乡集中廉政谈话，党委班子累计对分管人员开展提醒谈话70人次，谈话同步解读中央八项规定精神、纠治“四风”工作要求，重点针对村级三资管理、民生经办岗位开展风险预警；在此基础上整合警示教育、谈心提醒两项举措，实现廉政教育、谈话提醒全年不间断推进，持续筑牢全体基层干部廉洁自律思想防线。</w:t>
      </w:r>
    </w:p>
    <w:p w14:paraId="5FE37C93">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楷体_GBK" w:cs="Times New Roman"/>
          <w:b/>
          <w:bCs/>
          <w:color w:val="000000" w:themeColor="text1"/>
          <w:spacing w:val="8"/>
          <w:kern w:val="0"/>
          <w:sz w:val="32"/>
          <w:szCs w:val="32"/>
          <w:highlight w:val="none"/>
          <w:lang w:val="en-US" w:eastAsia="zh-CN" w:bidi="ar-SA"/>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四是</w:t>
      </w:r>
      <w:r>
        <w:rPr>
          <w:rFonts w:hint="default"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围绕村务监督、依法履职、议事流程完善工作举措，开展村级业务培训、落实村务线上公开，全面审查村级会议决议。对相关村干部开展提醒约谈，完成村级自查整改，规范完善会议档案资料，健全村级监督长效机制，持续规范村级议事与村务公开工作。</w:t>
      </w:r>
    </w:p>
    <w:p w14:paraId="296C24BC">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7.深抓实推群众身边不正之风和腐败问题常态化集中整治</w:t>
      </w:r>
    </w:p>
    <w:p w14:paraId="6776403F">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制定《西郊乡项目全过程监管内控制度》，经乡党委会研究审议后现已实施，景焱小筑（二期）、鸡西市鸡冠区西郊乡鱼亮沟休闲综合体建设项目均按照制度执行。</w:t>
      </w:r>
    </w:p>
    <w:p w14:paraId="0B85F9AB">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8.严守财务管理制度，规范资金收支流程</w:t>
      </w:r>
    </w:p>
    <w:p w14:paraId="42ADC08F">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一是</w:t>
      </w:r>
      <w:r>
        <w:rPr>
          <w:rFonts w:hint="default" w:ascii="Times New Roman" w:hAnsi="Times New Roman" w:eastAsia="方正仿宋_GBK" w:cs="Times New Roman"/>
          <w:b/>
          <w:bCs w:val="0"/>
          <w:color w:val="000000" w:themeColor="text1"/>
          <w:kern w:val="2"/>
          <w:sz w:val="32"/>
          <w:szCs w:val="32"/>
          <w:highlight w:val="none"/>
          <w:lang w:val="en-US" w:eastAsia="zh-CN" w:bidi="ar"/>
          <w14:textFill>
            <w14:solidFill>
              <w14:schemeClr w14:val="tx1"/>
            </w14:solidFill>
          </w14:textFill>
        </w:rPr>
        <w:t>进一步细化财务合同与票据管控举措，补齐财务内控管理细节短板。2025年10月21日优化完善《西郊乡财务管理制度》，补充各类业务合同全流程管理要求，明晰资金支付前置合同审核标准，规范大额资金审批及支付材料审查流程。同时完成业务票据全面核验工作，确认票据合规有效，并对接相关企业补齐票据手续，通过细化制度条款、严把票据合同双重审核关口，持续夯实财务内控管理质效。</w:t>
      </w:r>
    </w:p>
    <w:p w14:paraId="687CC383">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二是</w:t>
      </w: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对梁家村会计开展业务培训，指导村企账目分离工作，目前账目已分离，村办企业完成独立记账。举一反三，后续检查三合村、梁家村，村办企业均已完成独立记账工作。组织各村会计学习《中华人民共和国农村集体经济组织法》《农村集体经济组织会计制度》2次。</w:t>
      </w:r>
    </w:p>
    <w:p w14:paraId="2B5A6EEF">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9.持续深化能力提升，严实锤炼过硬作风</w:t>
      </w:r>
    </w:p>
    <w:p w14:paraId="1F09430E">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一是</w:t>
      </w: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西郊乡强化综合便民服务中心人员管理，设置AB岗，规范请销假管理并认真落实外出告知事项；通过加强培训，提升工作人员“一岗多职”的能力，增强责任意识。</w:t>
      </w:r>
    </w:p>
    <w:p w14:paraId="55438A03">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二是</w:t>
      </w: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完成新发小镇房照档案整理，并建立新发小镇房照问题台账。与市不动产登记中心、鸡冠区税务局、鹏程公司等相关单位沟通协助我乡办理各项房照工作。</w:t>
      </w:r>
    </w:p>
    <w:p w14:paraId="205EA1E0">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三</w:t>
      </w: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是</w:t>
      </w: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公示物业企业服务内容，对物业企业履行合同服务情况进行监督，督促华隆物业已维修73户，联合住建部门对华隆物业开展行政处罚。</w:t>
      </w:r>
    </w:p>
    <w:p w14:paraId="17F6242C">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四是</w:t>
      </w: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对2024年“物业行业整治提升行动”百日攻坚工作进行重新梳理，补充百日攻坚期间台账。同时，对百日攻坚期间整改后的问题点位进行抽查，确保整改达到效果。</w:t>
      </w:r>
    </w:p>
    <w:p w14:paraId="04ABB37C">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10.整合规范各类领导小组，压紧压实专班履职责任</w:t>
      </w:r>
    </w:p>
    <w:p w14:paraId="37B3F5D6">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仿宋_GBK" w:cs="Times New Roman"/>
          <w:b/>
          <w:bCs/>
          <w:color w:val="000000" w:themeColor="text1"/>
          <w:sz w:val="32"/>
          <w:szCs w:val="32"/>
          <w:highlight w:val="yellow"/>
          <w:shd w:val="clear" w:color="auto" w:fill="FFFFFF"/>
          <w:lang w:val="en-US" w:eastAsia="zh-CN"/>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shd w:val="clear" w:color="auto" w:fill="FFFFFF"/>
          <w:lang w:val="en-US" w:eastAsia="zh-CN"/>
          <w14:textFill>
            <w14:solidFill>
              <w14:schemeClr w14:val="tx1"/>
            </w14:solidFill>
          </w14:textFill>
        </w:rPr>
        <w:t>以定岗定责为基础，细化并明确各岗位工作职责清单，从严把控领导小组设立，对确需成立要科学选配成员并落实“人岗相适”动态管理机制，确保职责与能力精准匹配，全面梳理2020年以来成立各类领导小组、工作组，2025年11月制发《关于撤销部分议事机构的通知》，取消8个临时机构。</w:t>
      </w:r>
    </w:p>
    <w:p w14:paraId="25429BEC">
      <w:pPr>
        <w:pStyle w:val="11"/>
        <w:keepNext w:val="0"/>
        <w:keepLines w:val="0"/>
        <w:pageBreakBefore w:val="0"/>
        <w:widowControl/>
        <w:kinsoku/>
        <w:wordWrap/>
        <w:overflowPunct/>
        <w:topLinePunct w:val="0"/>
        <w:autoSpaceDE/>
        <w:autoSpaceDN/>
        <w:bidi w:val="0"/>
        <w:adjustRightInd/>
        <w:snapToGrid/>
        <w:spacing w:beforeAutospacing="0" w:afterAutospacing="0" w:line="560" w:lineRule="exact"/>
        <w:ind w:firstLine="675" w:firstLineChars="200"/>
        <w:jc w:val="both"/>
        <w:textAlignment w:val="auto"/>
        <w:rPr>
          <w:rFonts w:hint="default" w:ascii="Times New Roman" w:hAnsi="Times New Roman" w:eastAsia="方正楷体_GBK" w:cs="Times New Roman"/>
          <w:b/>
          <w:bCs/>
          <w:color w:val="000000" w:themeColor="text1"/>
          <w:spacing w:val="8"/>
          <w:kern w:val="0"/>
          <w:sz w:val="32"/>
          <w:szCs w:val="32"/>
          <w:highlight w:val="none"/>
          <w:lang w:val="en-US" w:eastAsia="zh-CN" w:bidi="ar-SA"/>
          <w14:textFill>
            <w14:solidFill>
              <w14:schemeClr w14:val="tx1"/>
            </w14:solidFill>
          </w14:textFill>
        </w:rPr>
      </w:pPr>
      <w:r>
        <w:rPr>
          <w:rFonts w:hint="eastAsia" w:ascii="Times New Roman" w:hAnsi="Times New Roman" w:eastAsia="方正楷体_GBK" w:cs="Times New Roman"/>
          <w:b/>
          <w:bCs/>
          <w:color w:val="000000" w:themeColor="text1"/>
          <w:spacing w:val="8"/>
          <w:kern w:val="0"/>
          <w:sz w:val="32"/>
          <w:szCs w:val="32"/>
          <w:highlight w:val="none"/>
          <w:lang w:val="en-US" w:eastAsia="zh-CN" w:bidi="ar-SA"/>
          <w14:textFill>
            <w14:solidFill>
              <w14:schemeClr w14:val="tx1"/>
            </w14:solidFill>
          </w14:textFill>
        </w:rPr>
        <w:t>（三）</w:t>
      </w:r>
      <w:r>
        <w:rPr>
          <w:rFonts w:hint="default" w:ascii="Times New Roman" w:hAnsi="Times New Roman" w:eastAsia="方正楷体_GBK" w:cs="Times New Roman"/>
          <w:b/>
          <w:bCs/>
          <w:color w:val="000000" w:themeColor="text1"/>
          <w:spacing w:val="8"/>
          <w:kern w:val="0"/>
          <w:sz w:val="32"/>
          <w:szCs w:val="32"/>
          <w:highlight w:val="none"/>
          <w:lang w:val="en-US" w:eastAsia="zh-CN" w:bidi="ar-SA"/>
          <w14:textFill>
            <w14:solidFill>
              <w14:schemeClr w14:val="tx1"/>
            </w14:solidFill>
          </w14:textFill>
        </w:rPr>
        <w:t>不断推进和强化基层党组织建设和干部队伍建设</w:t>
      </w:r>
    </w:p>
    <w:p w14:paraId="352D9DAC">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11.抓实干部培育管理</w:t>
      </w:r>
    </w:p>
    <w:p w14:paraId="69D175C8">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一是</w:t>
      </w: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组建乡综合行政执法队伍，同时组织乡政府行政编人员积极参加法制教育网官网执法工作学习，并参加行政执法资格考试，13人参加考试全员通过，另有2人恢复执法资格。建立执法人员动态台账，及时更新执法人员，台账登记执法人员17人。</w:t>
      </w:r>
    </w:p>
    <w:p w14:paraId="12889BA1">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highlight w:val="none"/>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二是</w:t>
      </w: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统筹做好乡机关工作人员带薪休假工作，推行弹性错峰休假，全面落实AB岗工作制，保障工作正常运转。2025年全乡符合休假条件人员已全部完成休假；2026年已制定公务员带薪休假计划表，引导工作人员合理有序休假。</w:t>
      </w:r>
    </w:p>
    <w:p w14:paraId="0525B7C7">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12.聚力夯实基层组织振兴根基</w:t>
      </w:r>
    </w:p>
    <w:p w14:paraId="1315E05C">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highlight w:val="none"/>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一是</w:t>
      </w: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压紧压实党建工作主体责任，乡党委全年4次专题研究党建工作，制定年度党建工作要点统筹推进全域党建。通过领导包联下沉督导、党组织书记述职考核压实村级党建责任，同步开展非公党建业务培训，健全党建议事工作制度，推动党建部署、督导、培训常态化落地，持续规范基层党建各项工作。</w:t>
      </w:r>
    </w:p>
    <w:p w14:paraId="52A22B25">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方正仿宋_GBK" w:cs="Times New Roman"/>
          <w:b/>
          <w:bCs/>
          <w:color w:val="000000" w:themeColor="text1"/>
          <w:sz w:val="32"/>
          <w:szCs w:val="32"/>
          <w:highlight w:val="none"/>
          <w:shd w:val="clear" w:color="auto" w:fill="FFFFFF"/>
          <w:lang w:val="en-US" w:eastAsia="zh-CN"/>
          <w14:textFill>
            <w14:solidFill>
              <w14:schemeClr w14:val="tx1"/>
            </w14:solidFill>
          </w14:textFill>
        </w:rPr>
        <w:t>二是</w:t>
      </w: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从严抓实基层支部党建提质工作，约谈3名支部书记压实党建主体责任，约谈后相关支部常态化开展党内组织生活，累计召开党员大会3次、支委会9次、专题党课3次。2025年12月组织开展非公党建专项培训，16名参训人员系统学习11项党建重点内容，规范“三会一课”、党费收缴等工作流程，健全非公党建常态化培训、规范化履职机制，持续提升基层党组织标准化建设水平。</w:t>
      </w:r>
    </w:p>
    <w:p w14:paraId="2936E415">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三是全面清查全乡流动党员家访制度落实情况，集中约谈各村党务工作者，压实基层党员管理责任。通过召开专题调度部署会，常态化摸排更新流动党员旅居、党费缴纳、组织生活等信息，依托节假日返乡节点开展家访工作，已完成12名流动党员家访，对无法家访人员依规核实并留存情况说明，建立流动党员动态摸排、常态管理机制，切实规范流动党员日常管理工作。</w:t>
      </w:r>
    </w:p>
    <w:p w14:paraId="4F96267D">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13.从严规范党内政治生活</w:t>
      </w:r>
    </w:p>
    <w:p w14:paraId="6D8A9D9A">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highlight w:val="none"/>
          <w:shd w:val="clear" w:color="auto" w:fill="FFFFFF"/>
          <w:lang w:val="en-US" w:eastAsia="zh-CN"/>
          <w14:textFill>
            <w14:solidFill>
              <w14:schemeClr w14:val="tx1"/>
            </w14:solidFill>
          </w14:textFill>
        </w:rPr>
      </w:pP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规范“三会一课”台账记录，明确参会人员填报要求，常态化开展督导检查，全年开展5轮专项检查，现场整改2类9项台账不规范问题。压实党课工作责任，落实领导干部、党组织书记定期讲党课要求。依托集中培训组织38名村级工作人员学习支部工作条例等15项内容，通过日常督查、业务培训双向发力，健全基层组织生活常态化督导机制，持续规范党内组织生活各项流程。</w:t>
      </w:r>
    </w:p>
    <w:p w14:paraId="757542FE">
      <w:pPr>
        <w:pStyle w:val="11"/>
        <w:keepNext w:val="0"/>
        <w:keepLines w:val="0"/>
        <w:pageBreakBefore w:val="0"/>
        <w:widowControl/>
        <w:kinsoku/>
        <w:wordWrap/>
        <w:overflowPunct/>
        <w:topLinePunct w:val="0"/>
        <w:autoSpaceDE/>
        <w:autoSpaceDN/>
        <w:bidi w:val="0"/>
        <w:adjustRightInd/>
        <w:snapToGrid/>
        <w:spacing w:beforeAutospacing="0" w:afterAutospacing="0" w:line="560" w:lineRule="exact"/>
        <w:ind w:firstLine="675" w:firstLineChars="200"/>
        <w:jc w:val="both"/>
        <w:textAlignment w:val="auto"/>
        <w:rPr>
          <w:rFonts w:hint="default" w:ascii="Times New Roman" w:hAnsi="Times New Roman" w:eastAsia="方正楷体_GBK" w:cs="Times New Roman"/>
          <w:b/>
          <w:bCs/>
          <w:color w:val="000000" w:themeColor="text1"/>
          <w:spacing w:val="8"/>
          <w:kern w:val="0"/>
          <w:sz w:val="32"/>
          <w:szCs w:val="32"/>
          <w:highlight w:val="none"/>
          <w:lang w:val="en-US" w:eastAsia="zh-CN" w:bidi="ar-SA"/>
          <w14:textFill>
            <w14:solidFill>
              <w14:schemeClr w14:val="tx1"/>
            </w14:solidFill>
          </w14:textFill>
        </w:rPr>
      </w:pPr>
      <w:r>
        <w:rPr>
          <w:rFonts w:hint="eastAsia" w:ascii="Times New Roman" w:hAnsi="Times New Roman" w:eastAsia="方正楷体_GBK" w:cs="Times New Roman"/>
          <w:b/>
          <w:bCs/>
          <w:color w:val="000000" w:themeColor="text1"/>
          <w:spacing w:val="8"/>
          <w:kern w:val="0"/>
          <w:sz w:val="32"/>
          <w:szCs w:val="32"/>
          <w:highlight w:val="none"/>
          <w:lang w:val="en-US" w:eastAsia="zh-CN" w:bidi="ar-SA"/>
          <w14:textFill>
            <w14:solidFill>
              <w14:schemeClr w14:val="tx1"/>
            </w14:solidFill>
          </w14:textFill>
        </w:rPr>
        <w:t>（</w:t>
      </w:r>
      <w:r>
        <w:rPr>
          <w:rFonts w:hint="default" w:ascii="Times New Roman" w:hAnsi="Times New Roman" w:eastAsia="方正楷体_GBK" w:cs="Times New Roman"/>
          <w:b/>
          <w:bCs/>
          <w:color w:val="000000" w:themeColor="text1"/>
          <w:spacing w:val="8"/>
          <w:kern w:val="0"/>
          <w:sz w:val="32"/>
          <w:szCs w:val="32"/>
          <w:highlight w:val="none"/>
          <w:lang w:val="en-US" w:eastAsia="zh-CN" w:bidi="ar-SA"/>
          <w14:textFill>
            <w14:solidFill>
              <w14:schemeClr w14:val="tx1"/>
            </w14:solidFill>
          </w14:textFill>
        </w:rPr>
        <w:t>四</w:t>
      </w:r>
      <w:r>
        <w:rPr>
          <w:rFonts w:hint="eastAsia" w:ascii="Times New Roman" w:hAnsi="Times New Roman" w:eastAsia="方正楷体_GBK" w:cs="Times New Roman"/>
          <w:b/>
          <w:bCs/>
          <w:color w:val="000000" w:themeColor="text1"/>
          <w:spacing w:val="8"/>
          <w:kern w:val="0"/>
          <w:sz w:val="32"/>
          <w:szCs w:val="32"/>
          <w:highlight w:val="none"/>
          <w:lang w:val="en-US" w:eastAsia="zh-CN" w:bidi="ar-SA"/>
          <w14:textFill>
            <w14:solidFill>
              <w14:schemeClr w14:val="tx1"/>
            </w14:solidFill>
          </w14:textFill>
        </w:rPr>
        <w:t>）</w:t>
      </w:r>
      <w:r>
        <w:rPr>
          <w:rFonts w:hint="default" w:ascii="Times New Roman" w:hAnsi="Times New Roman" w:eastAsia="方正楷体_GBK" w:cs="Times New Roman"/>
          <w:b/>
          <w:bCs/>
          <w:color w:val="000000" w:themeColor="text1"/>
          <w:spacing w:val="8"/>
          <w:kern w:val="0"/>
          <w:sz w:val="32"/>
          <w:szCs w:val="32"/>
          <w:highlight w:val="none"/>
          <w:lang w:val="en-US" w:eastAsia="zh-CN" w:bidi="ar-SA"/>
          <w14:textFill>
            <w14:solidFill>
              <w14:schemeClr w14:val="tx1"/>
            </w14:solidFill>
          </w14:textFill>
        </w:rPr>
        <w:t>持续抓好巡察发现问题整改</w:t>
      </w:r>
    </w:p>
    <w:p w14:paraId="13E25636">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14.健全问题整改长效工作机制</w:t>
      </w:r>
    </w:p>
    <w:p w14:paraId="65C6E30D">
      <w:pPr>
        <w:pStyle w:val="1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themeColor="text1"/>
          <w:sz w:val="32"/>
          <w:szCs w:val="32"/>
          <w:highlight w:val="none"/>
          <w:shd w:val="clear" w:color="auto" w:fill="FFFFFF"/>
          <w:lang w:val="en-US" w:eastAsia="zh-CN"/>
          <w14:textFill>
            <w14:solidFill>
              <w14:schemeClr w14:val="tx1"/>
            </w14:solidFill>
          </w14:textFill>
        </w:rPr>
      </w:pP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健全完善党风廉政建设与党员教育管理工作机制，细化班子成员履职分工，全面压实“一岗双责”，统筹推进业务工作与党风廉政建设同步落实。2025年12月先后出台班子成员“一岗双责”制度及乡级党员教育培训专项计划，将党员教育培训纳入党建述职和专题会议重点工作。分层分类开展常态化党员培训，累计组织38名村“两委”干部、118名农村党员、16名两新组织党员参与专项培训，通过制度固化、分级施教、常态推进的模式，构建权责明晰、教育培训常态化的党建工作体系。</w:t>
      </w:r>
    </w:p>
    <w:p w14:paraId="7ADB8E89">
      <w:pPr>
        <w:pStyle w:val="11"/>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黑体" w:cs="Times New Roman"/>
          <w:b/>
          <w:bCs/>
          <w:color w:val="000000" w:themeColor="text1"/>
          <w:sz w:val="32"/>
          <w:szCs w:val="32"/>
          <w:shd w:val="clear" w:color="auto" w:fill="FFFFFF"/>
          <w:lang w:val="en-US" w:eastAsia="zh-CN"/>
          <w14:textFill>
            <w14:solidFill>
              <w14:schemeClr w14:val="tx1"/>
            </w14:solidFill>
          </w14:textFill>
        </w:rPr>
      </w:pPr>
      <w:r>
        <w:rPr>
          <w:rFonts w:hint="default" w:ascii="Times New Roman" w:hAnsi="Times New Roman" w:eastAsia="黑体" w:cs="Times New Roman"/>
          <w:b/>
          <w:bCs/>
          <w:color w:val="000000" w:themeColor="text1"/>
          <w:sz w:val="32"/>
          <w:szCs w:val="32"/>
          <w:shd w:val="clear" w:color="auto" w:fill="FFFFFF"/>
          <w:lang w:val="en-US" w:eastAsia="zh-CN"/>
          <w14:textFill>
            <w14:solidFill>
              <w14:schemeClr w14:val="tx1"/>
            </w14:solidFill>
          </w14:textFill>
        </w:rPr>
        <w:t>三、加强跟踪问效，巩固深化整改，推动取得更多成效</w:t>
      </w:r>
    </w:p>
    <w:p w14:paraId="53A6567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下一步，西郊乡党委将高举习近平新时代中国特色社会主义思想伟大旗帜，深入学习贯彻党的二十大精神、习近平总书记视察黑龙江重要讲话重要指示精神，持续对标落实市委巡察反馈要求，抓实长效整改、巩固整改成效，以巡察整改实效助推西郊乡乡村振兴、基层治理、产业发展各项事业高质量发展。</w:t>
      </w:r>
    </w:p>
    <w:p w14:paraId="3FECD9F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Times New Roman" w:hAnsi="Times New Roman" w:eastAsia="方正楷体_GBK" w:cs="Times New Roman"/>
          <w:b/>
          <w:bCs/>
          <w:color w:val="000000" w:themeColor="text1"/>
          <w:spacing w:val="8"/>
          <w:kern w:val="0"/>
          <w:sz w:val="32"/>
          <w:szCs w:val="32"/>
          <w:highlight w:val="none"/>
          <w:lang w:val="en-US" w:eastAsia="zh-CN" w:bidi="ar-SA"/>
          <w14:textFill>
            <w14:solidFill>
              <w14:schemeClr w14:val="tx1"/>
            </w14:solidFill>
          </w14:textFill>
        </w:rPr>
      </w:pPr>
      <w:r>
        <w:rPr>
          <w:rFonts w:hint="eastAsia" w:ascii="Times New Roman" w:hAnsi="Times New Roman" w:eastAsia="方正楷体_GBK" w:cs="Times New Roman"/>
          <w:b/>
          <w:bCs/>
          <w:color w:val="000000" w:themeColor="text1"/>
          <w:spacing w:val="8"/>
          <w:kern w:val="0"/>
          <w:sz w:val="32"/>
          <w:szCs w:val="32"/>
          <w:highlight w:val="none"/>
          <w:lang w:val="en-US" w:eastAsia="zh-CN" w:bidi="ar-SA"/>
          <w14:textFill>
            <w14:solidFill>
              <w14:schemeClr w14:val="tx1"/>
            </w14:solidFill>
          </w14:textFill>
        </w:rPr>
        <w:t>（一）抓实政治引领，扛牢巡察整改政治责任</w:t>
      </w:r>
    </w:p>
    <w:p w14:paraId="41BD4DA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始终把巡察整改作为重大政治任务，作为乡党委落实全面从严治党主体责任的核心抓手，统筹推进整改工作与基层党建、产业发展、民生保障、“三资”管理等日常工作一体谋划、一体推进、一体落实。严格落实党委书记第一责任人职责、班子成员 “一岗双责”，构建分级负责、环环紧扣、上下联动的整改责任链条，以坚定政治自觉持之以恒推动全面从严治党向村屯一线延伸。</w:t>
      </w:r>
    </w:p>
    <w:p w14:paraId="2A38D9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Times New Roman" w:hAnsi="Times New Roman" w:eastAsia="方正楷体_GBK" w:cs="Times New Roman"/>
          <w:b/>
          <w:bCs/>
          <w:color w:val="000000" w:themeColor="text1"/>
          <w:spacing w:val="8"/>
          <w:kern w:val="0"/>
          <w:sz w:val="32"/>
          <w:szCs w:val="32"/>
          <w:highlight w:val="none"/>
          <w:lang w:val="en-US" w:eastAsia="zh-CN" w:bidi="ar-SA"/>
          <w14:textFill>
            <w14:solidFill>
              <w14:schemeClr w14:val="tx1"/>
            </w14:solidFill>
          </w14:textFill>
        </w:rPr>
      </w:pPr>
      <w:r>
        <w:rPr>
          <w:rFonts w:hint="eastAsia" w:ascii="Times New Roman" w:hAnsi="Times New Roman" w:eastAsia="方正楷体_GBK" w:cs="Times New Roman"/>
          <w:b/>
          <w:bCs/>
          <w:color w:val="000000" w:themeColor="text1"/>
          <w:spacing w:val="8"/>
          <w:kern w:val="0"/>
          <w:sz w:val="32"/>
          <w:szCs w:val="32"/>
          <w:highlight w:val="none"/>
          <w:lang w:val="en-US" w:eastAsia="zh-CN" w:bidi="ar-SA"/>
          <w14:textFill>
            <w14:solidFill>
              <w14:schemeClr w14:val="tx1"/>
            </w14:solidFill>
          </w14:textFill>
        </w:rPr>
        <w:t>（二）坚持常态长效，从严抓实问题整改销号</w:t>
      </w:r>
    </w:p>
    <w:p w14:paraId="68A213C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持续强化整改统筹调度，定期专题听取整改进展汇报，严格实行清单化管理、全过程督办、销号式推进。围绕 “两个责任” 落实、整改举措落地、群众满意度提升开展常态化督查；对已完成整改事项开展 “回头看”，跟踪评估成效、严防问题反弹；紧盯项目管理、村级财务、作风建设等重点领域开展专项整治；对需长期整改任务逐项研判、持续攻坚，确保所有问题见底清零。</w:t>
      </w:r>
    </w:p>
    <w:p w14:paraId="4B8EEF23">
      <w:pPr>
        <w:pStyle w:val="4"/>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color w:val="000000" w:themeColor="text1"/>
          <w:lang w:val="en-US" w:eastAsia="zh-CN"/>
          <w14:textFill>
            <w14:solidFill>
              <w14:schemeClr w14:val="tx1"/>
            </w14:solidFill>
          </w14:textFill>
        </w:rPr>
      </w:pPr>
      <w:r>
        <w:rPr>
          <w:rFonts w:hint="eastAsia" w:ascii="Times New Roman" w:hAnsi="Times New Roman" w:eastAsia="方正楷体_GBK" w:cs="Times New Roman"/>
          <w:b/>
          <w:bCs/>
          <w:color w:val="000000" w:themeColor="text1"/>
          <w:spacing w:val="8"/>
          <w:kern w:val="0"/>
          <w:sz w:val="32"/>
          <w:szCs w:val="32"/>
          <w:highlight w:val="none"/>
          <w:lang w:val="en-US" w:eastAsia="zh-CN" w:bidi="ar-SA"/>
          <w14:textFill>
            <w14:solidFill>
              <w14:schemeClr w14:val="tx1"/>
            </w14:solidFill>
          </w14:textFill>
        </w:rPr>
        <w:t>深化成果转化，以整改赋能乡域高质量发展</w:t>
      </w:r>
    </w:p>
    <w:p w14:paraId="0F28F57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default" w:ascii="Times New Roman" w:hAnsi="Times New Roman" w:eastAsia="方正楷体_GBK" w:cs="Times New Roman"/>
          <w:b/>
          <w:bCs/>
          <w:color w:val="000000" w:themeColor="text1"/>
          <w:spacing w:val="8"/>
          <w:kern w:val="0"/>
          <w:sz w:val="32"/>
          <w:szCs w:val="32"/>
          <w:lang w:val="en-US" w:eastAsia="zh-CN" w:bidi="ar-SA"/>
          <w14:textFill>
            <w14:solidFill>
              <w14:schemeClr w14:val="tx1"/>
            </w14:solidFill>
          </w14:textFill>
        </w:rPr>
      </w:pPr>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坚持举一反三、标本兼治，统筹解决个性与共性、显性与隐性、当前与长远问题，围绕基层治理、集体经济、招商引资、人居环境等重点工作靶向施策、建章立制，补齐制度短板、堵塞管理漏洞。推动巡察监督、集中整</w:t>
      </w:r>
      <w:bookmarkStart w:id="0" w:name="_GoBack"/>
      <w:bookmarkEnd w:id="0"/>
      <w:r>
        <w:rPr>
          <w:rFonts w:hint="eastAsia" w:ascii="Times New Roman" w:hAnsi="Times New Roman" w:eastAsia="方正仿宋_GBK" w:cs="方正仿宋_GBK"/>
          <w:b/>
          <w:bCs w:val="0"/>
          <w:color w:val="000000" w:themeColor="text1"/>
          <w:kern w:val="2"/>
          <w:sz w:val="32"/>
          <w:szCs w:val="32"/>
          <w:highlight w:val="none"/>
          <w:lang w:val="en-US" w:eastAsia="zh-CN" w:bidi="ar"/>
          <w14:textFill>
            <w14:solidFill>
              <w14:schemeClr w14:val="tx1"/>
            </w14:solidFill>
          </w14:textFill>
        </w:rPr>
        <w:t>改、长效治理有机融合，切实把巡察整改成效转化为壮大村集体经济、优化营商环境、增进民生福祉、推进西郊乡全域振兴的强劲动力。</w:t>
      </w:r>
    </w:p>
    <w:p w14:paraId="2DCA926E">
      <w:pPr>
        <w:pStyle w:val="11"/>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pPr>
      <w:r>
        <w:rPr>
          <w:rFonts w:hint="default"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欢迎广大干部群众对巡察整改落实情况进行监督。如有意见建议，请及时向我们反映。联系方式：</w:t>
      </w:r>
      <w:r>
        <w:rPr>
          <w:rFonts w:hint="default" w:ascii="Times New Roman" w:hAnsi="Times New Roman" w:eastAsia="方正仿宋_GBK" w:cs="Times New Roman"/>
          <w:b/>
          <w:bCs/>
          <w:color w:val="000000" w:themeColor="text1"/>
          <w:sz w:val="32"/>
          <w:szCs w:val="32"/>
          <w14:textFill>
            <w14:solidFill>
              <w14:schemeClr w14:val="tx1"/>
            </w14:solidFill>
          </w14:textFill>
        </w:rPr>
        <w:t>（</w:t>
      </w: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0467</w:t>
      </w:r>
      <w:r>
        <w:rPr>
          <w:rFonts w:hint="default" w:ascii="Times New Roman" w:hAnsi="Times New Roman" w:eastAsia="方正仿宋_GBK" w:cs="Times New Roman"/>
          <w:b/>
          <w:bCs/>
          <w:color w:val="000000" w:themeColor="text1"/>
          <w:sz w:val="32"/>
          <w:szCs w:val="32"/>
          <w:shd w:val="clear" w:color="auto" w:fill="FFFFFF"/>
          <w14:textFill>
            <w14:solidFill>
              <w14:schemeClr w14:val="tx1"/>
            </w14:solidFill>
          </w14:textFill>
        </w:rPr>
        <w:t>）</w:t>
      </w: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6161802</w:t>
      </w:r>
      <w:r>
        <w:rPr>
          <w:rFonts w:hint="default"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；邮政信箱：</w:t>
      </w: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黑龙江省鸡西市鸡冠区兴国西路169号西郊乡人民政府</w:t>
      </w:r>
      <w:r>
        <w:rPr>
          <w:rFonts w:hint="default"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；邮编：</w:t>
      </w:r>
      <w:r>
        <w:rPr>
          <w:rFonts w:hint="eastAsia"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158100</w:t>
      </w:r>
      <w:r>
        <w:rPr>
          <w:rFonts w:hint="default" w:ascii="Times New Roman" w:hAnsi="Times New Roman" w:eastAsia="方正仿宋_GBK" w:cs="Times New Roman"/>
          <w:b/>
          <w:bCs/>
          <w:color w:val="000000" w:themeColor="text1"/>
          <w:sz w:val="32"/>
          <w:szCs w:val="32"/>
          <w:shd w:val="clear" w:color="auto" w:fill="FFFFFF"/>
          <w:lang w:val="en-US" w:eastAsia="zh-CN"/>
          <w14:textFill>
            <w14:solidFill>
              <w14:schemeClr w14:val="tx1"/>
            </w14:solidFill>
          </w14:textFill>
        </w:rPr>
        <w:t>；电子邮箱：xjxzf2021@163.com。</w:t>
      </w:r>
    </w:p>
    <w:p w14:paraId="1B58AC82">
      <w:pPr>
        <w:pStyle w:val="2"/>
        <w:jc w:val="both"/>
        <w:rPr>
          <w:rFonts w:hint="eastAsia"/>
          <w:color w:val="000000" w:themeColor="text1"/>
          <w:lang w:eastAsia="zh-CN"/>
          <w14:textFill>
            <w14:solidFill>
              <w14:schemeClr w14:val="tx1"/>
            </w14:solidFill>
          </w14:textFill>
        </w:rPr>
      </w:pPr>
    </w:p>
    <w:p w14:paraId="211213E0">
      <w:pPr>
        <w:keepNext w:val="0"/>
        <w:keepLines w:val="0"/>
        <w:pageBreakBefore w:val="0"/>
        <w:widowControl w:val="0"/>
        <w:kinsoku/>
        <w:wordWrap/>
        <w:overflowPunct/>
        <w:topLinePunct w:val="0"/>
        <w:autoSpaceDE/>
        <w:autoSpaceDN/>
        <w:bidi w:val="0"/>
        <w:adjustRightInd/>
        <w:snapToGrid/>
        <w:spacing w:line="560" w:lineRule="exact"/>
        <w:ind w:firstLine="4176" w:firstLineChars="1300"/>
        <w:jc w:val="both"/>
        <w:textAlignment w:val="auto"/>
        <w:rPr>
          <w:rFonts w:hint="default" w:ascii="Times New Roman" w:hAnsi="Times New Roman" w:eastAsia="方正仿宋_GBK" w:cs="Times New Roman"/>
          <w:b/>
          <w:bCs/>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u w:val="none"/>
          <w14:textFill>
            <w14:solidFill>
              <w14:schemeClr w14:val="tx1"/>
            </w14:solidFill>
          </w14:textFill>
        </w:rPr>
        <w:t>中共</w:t>
      </w:r>
      <w:r>
        <w:rPr>
          <w:rFonts w:hint="default" w:ascii="Times New Roman" w:hAnsi="Times New Roman" w:eastAsia="方正仿宋_GBK" w:cs="Times New Roman"/>
          <w:b/>
          <w:bCs/>
          <w:color w:val="000000" w:themeColor="text1"/>
          <w:sz w:val="32"/>
          <w:szCs w:val="32"/>
          <w:highlight w:val="none"/>
          <w:u w:val="none"/>
          <w:lang w:val="en-US" w:eastAsia="zh-CN"/>
          <w14:textFill>
            <w14:solidFill>
              <w14:schemeClr w14:val="tx1"/>
            </w14:solidFill>
          </w14:textFill>
        </w:rPr>
        <w:t>鸡西市鸡冠区西郊乡委员会</w:t>
      </w:r>
    </w:p>
    <w:p w14:paraId="7141D949">
      <w:pPr>
        <w:keepNext w:val="0"/>
        <w:keepLines w:val="0"/>
        <w:pageBreakBefore w:val="0"/>
        <w:kinsoku/>
        <w:wordWrap/>
        <w:overflowPunct/>
        <w:topLinePunct w:val="0"/>
        <w:autoSpaceDE/>
        <w:autoSpaceDN/>
        <w:bidi w:val="0"/>
        <w:adjustRightInd/>
        <w:snapToGrid/>
        <w:spacing w:line="560" w:lineRule="exact"/>
        <w:ind w:firstLine="5140" w:firstLineChars="1600"/>
        <w:textAlignment w:val="auto"/>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2026</w:t>
      </w:r>
      <w:r>
        <w:rPr>
          <w:rFonts w:hint="default" w:ascii="Times New Roman" w:hAnsi="Times New Roman" w:eastAsia="方正仿宋_GBK" w:cs="Times New Roman"/>
          <w:b/>
          <w:bCs/>
          <w:color w:val="000000" w:themeColor="text1"/>
          <w:sz w:val="32"/>
          <w:szCs w:val="32"/>
          <w14:textFill>
            <w14:solidFill>
              <w14:schemeClr w14:val="tx1"/>
            </w14:solidFill>
          </w14:textFill>
        </w:rPr>
        <w:t>年</w:t>
      </w: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9</w:t>
      </w:r>
      <w:r>
        <w:rPr>
          <w:rFonts w:hint="default" w:ascii="Times New Roman" w:hAnsi="Times New Roman" w:eastAsia="方正仿宋_GBK" w:cs="Times New Roman"/>
          <w:b/>
          <w:bCs/>
          <w:color w:val="000000" w:themeColor="text1"/>
          <w:sz w:val="32"/>
          <w:szCs w:val="32"/>
          <w14:textFill>
            <w14:solidFill>
              <w14:schemeClr w14:val="tx1"/>
            </w14:solidFill>
          </w14:textFill>
        </w:rPr>
        <w:t>月</w:t>
      </w: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8</w:t>
      </w:r>
      <w:r>
        <w:rPr>
          <w:rFonts w:hint="default" w:ascii="Times New Roman" w:hAnsi="Times New Roman" w:eastAsia="方正仿宋_GBK" w:cs="Times New Roman"/>
          <w:b/>
          <w:bCs/>
          <w:color w:val="000000" w:themeColor="text1"/>
          <w:sz w:val="32"/>
          <w:szCs w:val="32"/>
          <w14:textFill>
            <w14:solidFill>
              <w14:schemeClr w14:val="tx1"/>
            </w14:solidFill>
          </w14:textFill>
        </w:rPr>
        <w:t>日</w:t>
      </w:r>
    </w:p>
    <w:sectPr>
      <w:headerReference r:id="rId3" w:type="default"/>
      <w:footerReference r:id="rId4" w:type="default"/>
      <w:pgSz w:w="11906" w:h="16838"/>
      <w:pgMar w:top="2154" w:right="1587" w:bottom="187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61007A87" w:usb1="80000000" w:usb2="00000008" w:usb3="00000000" w:csb0="200101FF" w:csb1="2028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auto"/>
    <w:pitch w:val="default"/>
    <w:sig w:usb0="E00002FF" w:usb1="400004FF" w:usb2="00000000" w:usb3="00000000" w:csb0="2000019F" w:csb1="00000000"/>
  </w:font>
  <w:font w:name="方正小标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F074E">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67B393">
                          <w:pPr>
                            <w:pStyle w:val="9"/>
                            <w:rPr>
                              <w:rFonts w:hint="eastAsia" w:eastAsia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567B393">
                    <w:pPr>
                      <w:pStyle w:val="9"/>
                      <w:rPr>
                        <w:rFonts w:hint="eastAsia" w:eastAsia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9C905">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3FE013"/>
    <w:multiLevelType w:val="singleLevel"/>
    <w:tmpl w:val="DF3FE013"/>
    <w:lvl w:ilvl="0" w:tentative="0">
      <w:start w:val="2"/>
      <w:numFmt w:val="chineseCounting"/>
      <w:suff w:val="nothing"/>
      <w:lvlText w:val="%1、"/>
      <w:lvlJc w:val="left"/>
      <w:rPr>
        <w:rFonts w:hint="eastAsia"/>
      </w:rPr>
    </w:lvl>
  </w:abstractNum>
  <w:abstractNum w:abstractNumId="1">
    <w:nsid w:val="FFFA5377"/>
    <w:multiLevelType w:val="singleLevel"/>
    <w:tmpl w:val="FFFA5377"/>
    <w:lvl w:ilvl="0" w:tentative="0">
      <w:start w:val="1"/>
      <w:numFmt w:val="chineseCounting"/>
      <w:suff w:val="nothing"/>
      <w:lvlText w:val="%1、"/>
      <w:lvlJc w:val="left"/>
      <w:rPr>
        <w:rFonts w:hint="eastAsia"/>
      </w:rPr>
    </w:lvl>
  </w:abstractNum>
  <w:abstractNum w:abstractNumId="2">
    <w:nsid w:val="3D0DCA19"/>
    <w:multiLevelType w:val="singleLevel"/>
    <w:tmpl w:val="3D0DCA19"/>
    <w:lvl w:ilvl="0" w:tentative="0">
      <w:start w:val="2"/>
      <w:numFmt w:val="chineseCounting"/>
      <w:suff w:val="nothing"/>
      <w:lvlText w:val="（%1）"/>
      <w:lvlJc w:val="left"/>
      <w:rPr>
        <w:rFonts w:hint="eastAsia"/>
      </w:rPr>
    </w:lvl>
  </w:abstractNum>
  <w:abstractNum w:abstractNumId="3">
    <w:nsid w:val="55D92306"/>
    <w:multiLevelType w:val="singleLevel"/>
    <w:tmpl w:val="55D92306"/>
    <w:lvl w:ilvl="0" w:tentative="0">
      <w:start w:val="3"/>
      <w:numFmt w:val="chineseCounting"/>
      <w:suff w:val="nothing"/>
      <w:lvlText w:val="（%1）"/>
      <w:lvlJc w:val="left"/>
      <w:rPr>
        <w:rFonts w:hint="eastAsia"/>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4C74A8"/>
    <w:rsid w:val="00A95A7B"/>
    <w:rsid w:val="014001AC"/>
    <w:rsid w:val="01597580"/>
    <w:rsid w:val="016F0A91"/>
    <w:rsid w:val="01956DCE"/>
    <w:rsid w:val="022655F4"/>
    <w:rsid w:val="02293795"/>
    <w:rsid w:val="04137DFA"/>
    <w:rsid w:val="044C74A8"/>
    <w:rsid w:val="046B3C77"/>
    <w:rsid w:val="048A5CB0"/>
    <w:rsid w:val="050C09B2"/>
    <w:rsid w:val="05AA0371"/>
    <w:rsid w:val="08510EF1"/>
    <w:rsid w:val="08797942"/>
    <w:rsid w:val="098B70A8"/>
    <w:rsid w:val="09FE0C04"/>
    <w:rsid w:val="0AFB3396"/>
    <w:rsid w:val="0B40411E"/>
    <w:rsid w:val="0B553380"/>
    <w:rsid w:val="0BB04180"/>
    <w:rsid w:val="0C1069CD"/>
    <w:rsid w:val="0C8C0E8C"/>
    <w:rsid w:val="0CF63E15"/>
    <w:rsid w:val="0D8FB6BF"/>
    <w:rsid w:val="0DBC0BBA"/>
    <w:rsid w:val="0DFAB27D"/>
    <w:rsid w:val="0E091E28"/>
    <w:rsid w:val="0EC046DA"/>
    <w:rsid w:val="0F3F51AF"/>
    <w:rsid w:val="0F7A2ADB"/>
    <w:rsid w:val="0FDF5034"/>
    <w:rsid w:val="114333A1"/>
    <w:rsid w:val="114809B7"/>
    <w:rsid w:val="122356AC"/>
    <w:rsid w:val="12BE53D5"/>
    <w:rsid w:val="12CD386A"/>
    <w:rsid w:val="12D40755"/>
    <w:rsid w:val="13C25D16"/>
    <w:rsid w:val="14057AB1"/>
    <w:rsid w:val="165921FC"/>
    <w:rsid w:val="1734497A"/>
    <w:rsid w:val="17B75440"/>
    <w:rsid w:val="17D43AEB"/>
    <w:rsid w:val="187024DC"/>
    <w:rsid w:val="18A92683"/>
    <w:rsid w:val="190D4F66"/>
    <w:rsid w:val="1AE148A9"/>
    <w:rsid w:val="1AF35E37"/>
    <w:rsid w:val="1B250A1C"/>
    <w:rsid w:val="1BED2887"/>
    <w:rsid w:val="1C4B74C4"/>
    <w:rsid w:val="1C6568C1"/>
    <w:rsid w:val="1C7D4E61"/>
    <w:rsid w:val="1C8A6328"/>
    <w:rsid w:val="1EEEBC5F"/>
    <w:rsid w:val="1EFD85CC"/>
    <w:rsid w:val="1EFF2A25"/>
    <w:rsid w:val="1F5AC51D"/>
    <w:rsid w:val="1FC35DD8"/>
    <w:rsid w:val="1FF9079A"/>
    <w:rsid w:val="200F54C2"/>
    <w:rsid w:val="207A4ABC"/>
    <w:rsid w:val="20FFEE65"/>
    <w:rsid w:val="214104E7"/>
    <w:rsid w:val="21C30312"/>
    <w:rsid w:val="220D7F04"/>
    <w:rsid w:val="230230BC"/>
    <w:rsid w:val="23882D18"/>
    <w:rsid w:val="24073D5B"/>
    <w:rsid w:val="246A1531"/>
    <w:rsid w:val="26567E15"/>
    <w:rsid w:val="266C4096"/>
    <w:rsid w:val="275453A8"/>
    <w:rsid w:val="279F35CF"/>
    <w:rsid w:val="29F579D8"/>
    <w:rsid w:val="29F7481B"/>
    <w:rsid w:val="2A5306A1"/>
    <w:rsid w:val="2A8B1DAE"/>
    <w:rsid w:val="2AED638A"/>
    <w:rsid w:val="2C1874AC"/>
    <w:rsid w:val="2D281971"/>
    <w:rsid w:val="2D900E6C"/>
    <w:rsid w:val="2E4E3659"/>
    <w:rsid w:val="2E593500"/>
    <w:rsid w:val="2F2D12A6"/>
    <w:rsid w:val="2F7FDE61"/>
    <w:rsid w:val="2FDFA2B0"/>
    <w:rsid w:val="2FFFFA53"/>
    <w:rsid w:val="30A43A04"/>
    <w:rsid w:val="30A457B2"/>
    <w:rsid w:val="30D75B88"/>
    <w:rsid w:val="311B6FA8"/>
    <w:rsid w:val="318C177D"/>
    <w:rsid w:val="327B6E8F"/>
    <w:rsid w:val="32B67A1F"/>
    <w:rsid w:val="32CC7242"/>
    <w:rsid w:val="33A42EE7"/>
    <w:rsid w:val="33AFD9AB"/>
    <w:rsid w:val="34D02536"/>
    <w:rsid w:val="34E447E0"/>
    <w:rsid w:val="36716136"/>
    <w:rsid w:val="36D44917"/>
    <w:rsid w:val="36E17CD1"/>
    <w:rsid w:val="372413FB"/>
    <w:rsid w:val="37EB3CC7"/>
    <w:rsid w:val="37FFBE15"/>
    <w:rsid w:val="38B44A00"/>
    <w:rsid w:val="38CF5396"/>
    <w:rsid w:val="39301A51"/>
    <w:rsid w:val="39FF0C01"/>
    <w:rsid w:val="3A0D43C8"/>
    <w:rsid w:val="3A396F6B"/>
    <w:rsid w:val="3A4F77A4"/>
    <w:rsid w:val="3B9D12A4"/>
    <w:rsid w:val="3C55C5D6"/>
    <w:rsid w:val="3C6B52FD"/>
    <w:rsid w:val="3CC33464"/>
    <w:rsid w:val="3D7D4CB5"/>
    <w:rsid w:val="3DD6597D"/>
    <w:rsid w:val="3DE6828B"/>
    <w:rsid w:val="3EB94F4E"/>
    <w:rsid w:val="3EDE3F4F"/>
    <w:rsid w:val="3EF43DA9"/>
    <w:rsid w:val="3F566A47"/>
    <w:rsid w:val="3F77D5C4"/>
    <w:rsid w:val="3FBF4B58"/>
    <w:rsid w:val="3FFADFAA"/>
    <w:rsid w:val="404448BC"/>
    <w:rsid w:val="411C75E7"/>
    <w:rsid w:val="411F6819"/>
    <w:rsid w:val="42A85CB2"/>
    <w:rsid w:val="43B81E8C"/>
    <w:rsid w:val="43BE5671"/>
    <w:rsid w:val="441B1DD7"/>
    <w:rsid w:val="442411A9"/>
    <w:rsid w:val="44911445"/>
    <w:rsid w:val="4545710C"/>
    <w:rsid w:val="46E568F4"/>
    <w:rsid w:val="47FD4252"/>
    <w:rsid w:val="485742A8"/>
    <w:rsid w:val="486C0E54"/>
    <w:rsid w:val="48B30830"/>
    <w:rsid w:val="49CB4DE7"/>
    <w:rsid w:val="49D00F6E"/>
    <w:rsid w:val="4AC07E41"/>
    <w:rsid w:val="4BDE0746"/>
    <w:rsid w:val="4C373527"/>
    <w:rsid w:val="4CDF7E46"/>
    <w:rsid w:val="4DD39750"/>
    <w:rsid w:val="4DED0341"/>
    <w:rsid w:val="4DFE2C58"/>
    <w:rsid w:val="4E263853"/>
    <w:rsid w:val="4F6C1739"/>
    <w:rsid w:val="4F73AB1C"/>
    <w:rsid w:val="4FF7057B"/>
    <w:rsid w:val="50FD59E5"/>
    <w:rsid w:val="51A27694"/>
    <w:rsid w:val="532F7C17"/>
    <w:rsid w:val="53E56621"/>
    <w:rsid w:val="55FDCBCB"/>
    <w:rsid w:val="573174F0"/>
    <w:rsid w:val="57CF5FCC"/>
    <w:rsid w:val="58117322"/>
    <w:rsid w:val="58896EB8"/>
    <w:rsid w:val="59447922"/>
    <w:rsid w:val="5AAE54CD"/>
    <w:rsid w:val="5AC13100"/>
    <w:rsid w:val="5B1FD274"/>
    <w:rsid w:val="5B2502B4"/>
    <w:rsid w:val="5BAFF60B"/>
    <w:rsid w:val="5BF07C09"/>
    <w:rsid w:val="5BFBA6E9"/>
    <w:rsid w:val="5BFFDBBF"/>
    <w:rsid w:val="5C7F06B7"/>
    <w:rsid w:val="5C7F972E"/>
    <w:rsid w:val="5DDB5EF0"/>
    <w:rsid w:val="5DE132F2"/>
    <w:rsid w:val="5E2930D2"/>
    <w:rsid w:val="5E6D184C"/>
    <w:rsid w:val="5EEA61D6"/>
    <w:rsid w:val="5F7449F7"/>
    <w:rsid w:val="5F975DEE"/>
    <w:rsid w:val="5FBE8973"/>
    <w:rsid w:val="5FD96977"/>
    <w:rsid w:val="606E464C"/>
    <w:rsid w:val="60BD0047"/>
    <w:rsid w:val="62C22A1C"/>
    <w:rsid w:val="647E5D3F"/>
    <w:rsid w:val="655C6CC7"/>
    <w:rsid w:val="657038D9"/>
    <w:rsid w:val="65DDE5B3"/>
    <w:rsid w:val="668E0A96"/>
    <w:rsid w:val="66D0C866"/>
    <w:rsid w:val="672524A2"/>
    <w:rsid w:val="67B5322E"/>
    <w:rsid w:val="67BA7458"/>
    <w:rsid w:val="67FF090F"/>
    <w:rsid w:val="68EC7A9C"/>
    <w:rsid w:val="69213410"/>
    <w:rsid w:val="69FF422D"/>
    <w:rsid w:val="6A1FA3CB"/>
    <w:rsid w:val="6A4C5C55"/>
    <w:rsid w:val="6AFB3C45"/>
    <w:rsid w:val="6B442C4D"/>
    <w:rsid w:val="6B5F1CFB"/>
    <w:rsid w:val="6BD6122E"/>
    <w:rsid w:val="6BFA103C"/>
    <w:rsid w:val="6BFD327D"/>
    <w:rsid w:val="6C95A46A"/>
    <w:rsid w:val="6D4D2752"/>
    <w:rsid w:val="6D667A6E"/>
    <w:rsid w:val="6DC742B3"/>
    <w:rsid w:val="6DF3BD52"/>
    <w:rsid w:val="6E359028"/>
    <w:rsid w:val="6E7566FD"/>
    <w:rsid w:val="6E865F42"/>
    <w:rsid w:val="6E9E5E53"/>
    <w:rsid w:val="6F392F8E"/>
    <w:rsid w:val="6F7B0CCA"/>
    <w:rsid w:val="6FAD0804"/>
    <w:rsid w:val="6FEC2FF0"/>
    <w:rsid w:val="6FFD2A6A"/>
    <w:rsid w:val="711A45A5"/>
    <w:rsid w:val="716C67C2"/>
    <w:rsid w:val="71BA240F"/>
    <w:rsid w:val="727D3C6D"/>
    <w:rsid w:val="72DD67EF"/>
    <w:rsid w:val="72F36EC5"/>
    <w:rsid w:val="737A16C6"/>
    <w:rsid w:val="737F9958"/>
    <w:rsid w:val="739FFA19"/>
    <w:rsid w:val="743B75B8"/>
    <w:rsid w:val="74578EC1"/>
    <w:rsid w:val="74685F81"/>
    <w:rsid w:val="75722D56"/>
    <w:rsid w:val="758B206A"/>
    <w:rsid w:val="75E7D0FF"/>
    <w:rsid w:val="776FD2EF"/>
    <w:rsid w:val="777E2128"/>
    <w:rsid w:val="77FE477F"/>
    <w:rsid w:val="77FF0BF3"/>
    <w:rsid w:val="77FFBFD8"/>
    <w:rsid w:val="77FFE7E8"/>
    <w:rsid w:val="78BF804B"/>
    <w:rsid w:val="78E0652A"/>
    <w:rsid w:val="799F6471"/>
    <w:rsid w:val="79C842E0"/>
    <w:rsid w:val="79EF23FF"/>
    <w:rsid w:val="79FF242C"/>
    <w:rsid w:val="7A226DC6"/>
    <w:rsid w:val="7A862E00"/>
    <w:rsid w:val="7AE66774"/>
    <w:rsid w:val="7AF292E6"/>
    <w:rsid w:val="7AFBAF30"/>
    <w:rsid w:val="7AFF8936"/>
    <w:rsid w:val="7B96E983"/>
    <w:rsid w:val="7BDEFEB2"/>
    <w:rsid w:val="7BF71957"/>
    <w:rsid w:val="7BFE653C"/>
    <w:rsid w:val="7BFEE325"/>
    <w:rsid w:val="7BFF50B0"/>
    <w:rsid w:val="7BFF6AAD"/>
    <w:rsid w:val="7CC358EF"/>
    <w:rsid w:val="7CC85951"/>
    <w:rsid w:val="7CF840C8"/>
    <w:rsid w:val="7D6B5BDB"/>
    <w:rsid w:val="7D973B54"/>
    <w:rsid w:val="7D9B3066"/>
    <w:rsid w:val="7DE74190"/>
    <w:rsid w:val="7DF346FB"/>
    <w:rsid w:val="7DFE3206"/>
    <w:rsid w:val="7E0B1F99"/>
    <w:rsid w:val="7E0E6DD0"/>
    <w:rsid w:val="7E242B5F"/>
    <w:rsid w:val="7EF79921"/>
    <w:rsid w:val="7EFCECED"/>
    <w:rsid w:val="7EFE8B61"/>
    <w:rsid w:val="7F25E1B5"/>
    <w:rsid w:val="7F6E950A"/>
    <w:rsid w:val="7F767E25"/>
    <w:rsid w:val="7F7BE624"/>
    <w:rsid w:val="7F7F84BF"/>
    <w:rsid w:val="7F7FC6C5"/>
    <w:rsid w:val="7F857D26"/>
    <w:rsid w:val="7FBF829F"/>
    <w:rsid w:val="7FD637C3"/>
    <w:rsid w:val="7FDF8DD8"/>
    <w:rsid w:val="7FE3FEBE"/>
    <w:rsid w:val="7FE57841"/>
    <w:rsid w:val="7FEBA87E"/>
    <w:rsid w:val="7FF71810"/>
    <w:rsid w:val="7FFD0244"/>
    <w:rsid w:val="7FFE722E"/>
    <w:rsid w:val="8779A318"/>
    <w:rsid w:val="8FEF477D"/>
    <w:rsid w:val="9711EF8C"/>
    <w:rsid w:val="9BFF57C0"/>
    <w:rsid w:val="9D5EDFB5"/>
    <w:rsid w:val="9DDA55A8"/>
    <w:rsid w:val="A3B8225E"/>
    <w:rsid w:val="A6F88FE1"/>
    <w:rsid w:val="A7FD2650"/>
    <w:rsid w:val="AB7DBD5D"/>
    <w:rsid w:val="AB7E8259"/>
    <w:rsid w:val="ACDB4C7E"/>
    <w:rsid w:val="ADDF3AF0"/>
    <w:rsid w:val="AF7E6FBD"/>
    <w:rsid w:val="B3ED573B"/>
    <w:rsid w:val="B56EF66E"/>
    <w:rsid w:val="B731EA0A"/>
    <w:rsid w:val="B7DCBFFD"/>
    <w:rsid w:val="B7EF0F93"/>
    <w:rsid w:val="B7F90484"/>
    <w:rsid w:val="B9EE8903"/>
    <w:rsid w:val="BA7B23C6"/>
    <w:rsid w:val="BB1E6DDB"/>
    <w:rsid w:val="BBF811F4"/>
    <w:rsid w:val="BEDEA012"/>
    <w:rsid w:val="BF39EE55"/>
    <w:rsid w:val="BF7BC5DE"/>
    <w:rsid w:val="BFCE0B69"/>
    <w:rsid w:val="C1AEA578"/>
    <w:rsid w:val="C1DB9FAE"/>
    <w:rsid w:val="CF369137"/>
    <w:rsid w:val="CF3F3B4F"/>
    <w:rsid w:val="CF464F63"/>
    <w:rsid w:val="CFEE9164"/>
    <w:rsid w:val="D72F545C"/>
    <w:rsid w:val="D79D07F3"/>
    <w:rsid w:val="D7E789CB"/>
    <w:rsid w:val="D7F7AF1E"/>
    <w:rsid w:val="D99F6007"/>
    <w:rsid w:val="D9F74E38"/>
    <w:rsid w:val="DAEF590C"/>
    <w:rsid w:val="DB3DB171"/>
    <w:rsid w:val="DD7FF5D2"/>
    <w:rsid w:val="DDDB8E79"/>
    <w:rsid w:val="DDF57645"/>
    <w:rsid w:val="DDF7DABF"/>
    <w:rsid w:val="DDFBE1C7"/>
    <w:rsid w:val="DEFF0866"/>
    <w:rsid w:val="DF3F75C2"/>
    <w:rsid w:val="DF733BB7"/>
    <w:rsid w:val="DF7FE070"/>
    <w:rsid w:val="DFF96CB5"/>
    <w:rsid w:val="DFFF4A1D"/>
    <w:rsid w:val="E27773DF"/>
    <w:rsid w:val="E2DBA74F"/>
    <w:rsid w:val="E3578B87"/>
    <w:rsid w:val="E4875B25"/>
    <w:rsid w:val="E6FC29C0"/>
    <w:rsid w:val="E7BB56AB"/>
    <w:rsid w:val="E7DECE1D"/>
    <w:rsid w:val="E9FFAC42"/>
    <w:rsid w:val="EB3BD4C0"/>
    <w:rsid w:val="EBFC093B"/>
    <w:rsid w:val="ECE2F2E4"/>
    <w:rsid w:val="EDFC9A25"/>
    <w:rsid w:val="EDFF9AD7"/>
    <w:rsid w:val="EE4F7A9E"/>
    <w:rsid w:val="EF7738C0"/>
    <w:rsid w:val="EFEE1A49"/>
    <w:rsid w:val="EFEE788C"/>
    <w:rsid w:val="EFFB430B"/>
    <w:rsid w:val="F1FF421A"/>
    <w:rsid w:val="F3420BE5"/>
    <w:rsid w:val="F39EAC61"/>
    <w:rsid w:val="F3DFD540"/>
    <w:rsid w:val="F3FB4DD1"/>
    <w:rsid w:val="F3FDC6FB"/>
    <w:rsid w:val="F57AFDC3"/>
    <w:rsid w:val="F5BC1029"/>
    <w:rsid w:val="F5EF2DCC"/>
    <w:rsid w:val="F5F95E69"/>
    <w:rsid w:val="F6768472"/>
    <w:rsid w:val="F67F5BE7"/>
    <w:rsid w:val="F78DD569"/>
    <w:rsid w:val="F7E7643F"/>
    <w:rsid w:val="F97F70F5"/>
    <w:rsid w:val="F99696B5"/>
    <w:rsid w:val="F9CCA361"/>
    <w:rsid w:val="FAFE16FB"/>
    <w:rsid w:val="FAFFD9C2"/>
    <w:rsid w:val="FB3C01B5"/>
    <w:rsid w:val="FB4E636F"/>
    <w:rsid w:val="FB7FBE2F"/>
    <w:rsid w:val="FBB92EE8"/>
    <w:rsid w:val="FBBDCBF8"/>
    <w:rsid w:val="FBF79920"/>
    <w:rsid w:val="FBFD2ECB"/>
    <w:rsid w:val="FBFD5302"/>
    <w:rsid w:val="FBFD9ECF"/>
    <w:rsid w:val="FBFE0437"/>
    <w:rsid w:val="FDFFFAF8"/>
    <w:rsid w:val="FE3FF376"/>
    <w:rsid w:val="FE734873"/>
    <w:rsid w:val="FE7EEE58"/>
    <w:rsid w:val="FEBF0FF7"/>
    <w:rsid w:val="FEDE204F"/>
    <w:rsid w:val="FEEF29C6"/>
    <w:rsid w:val="FEF3314F"/>
    <w:rsid w:val="FF2E032F"/>
    <w:rsid w:val="FF6D599C"/>
    <w:rsid w:val="FF6F17B3"/>
    <w:rsid w:val="FF7E9B6A"/>
    <w:rsid w:val="FF7FCF84"/>
    <w:rsid w:val="FFAF7A28"/>
    <w:rsid w:val="FFBF8D52"/>
    <w:rsid w:val="FFEF8900"/>
    <w:rsid w:val="FFF518E5"/>
    <w:rsid w:val="FFFB1DC7"/>
    <w:rsid w:val="FFFB2238"/>
    <w:rsid w:val="FFFB2F6E"/>
    <w:rsid w:val="FFFB66CF"/>
    <w:rsid w:val="FFFBDAB9"/>
    <w:rsid w:val="FFFD2713"/>
    <w:rsid w:val="FFFD499D"/>
    <w:rsid w:val="FFFE1BEE"/>
    <w:rsid w:val="FFFEBF1A"/>
    <w:rsid w:val="FFFF44EF"/>
    <w:rsid w:val="FFFFB36F"/>
    <w:rsid w:val="FFFFF9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5"/>
    <w:qFormat/>
    <w:uiPriority w:val="0"/>
    <w:pPr>
      <w:keepNext/>
      <w:keepLines/>
      <w:spacing w:line="560" w:lineRule="exact"/>
      <w:ind w:firstLine="680" w:firstLineChars="200"/>
      <w:outlineLvl w:val="0"/>
    </w:pPr>
    <w:rPr>
      <w:rFonts w:ascii="Tahoma" w:hAnsi="Tahoma" w:eastAsia="黑体" w:cs="Times New Roman"/>
      <w:bCs/>
      <w:kern w:val="44"/>
      <w:sz w:val="34"/>
      <w:szCs w:val="44"/>
    </w:rPr>
  </w:style>
  <w:style w:type="paragraph" w:styleId="4">
    <w:name w:val="heading 2"/>
    <w:basedOn w:val="1"/>
    <w:next w:val="1"/>
    <w:semiHidden/>
    <w:unhideWhenUsed/>
    <w:qFormat/>
    <w:uiPriority w:val="0"/>
    <w:pPr>
      <w:keepNext/>
      <w:keepLines/>
      <w:spacing w:beforeLines="0" w:beforeAutospacing="0" w:afterLines="0" w:afterAutospacing="0" w:line="560" w:lineRule="exact"/>
      <w:ind w:firstLine="680" w:firstLineChars="200"/>
      <w:outlineLvl w:val="1"/>
    </w:pPr>
    <w:rPr>
      <w:rFonts w:ascii="Arial" w:hAnsi="Arial" w:eastAsia="楷体_GB2312"/>
      <w:b/>
      <w:sz w:val="34"/>
      <w:szCs w:val="22"/>
    </w:rPr>
  </w:style>
  <w:style w:type="paragraph" w:styleId="5">
    <w:name w:val="heading 3"/>
    <w:basedOn w:val="1"/>
    <w:next w:val="1"/>
    <w:semiHidden/>
    <w:unhideWhenUsed/>
    <w:qFormat/>
    <w:uiPriority w:val="0"/>
    <w:pPr>
      <w:keepNext/>
      <w:keepLines/>
      <w:spacing w:beforeLines="0" w:beforeAutospacing="0" w:afterLines="0" w:afterAutospacing="0" w:line="560" w:lineRule="exact"/>
      <w:ind w:firstLine="680" w:firstLineChars="200"/>
      <w:outlineLvl w:val="2"/>
    </w:pPr>
    <w:rPr>
      <w:rFonts w:ascii="Tahoma" w:hAnsi="Tahoma" w:eastAsia="仿宋_GB2312"/>
      <w:sz w:val="34"/>
      <w:szCs w:val="22"/>
    </w:rPr>
  </w:style>
  <w:style w:type="character" w:default="1" w:styleId="13">
    <w:name w:val="Default Paragraph Font"/>
    <w:semiHidden/>
    <w:unhideWhenUsed/>
    <w:qFormat/>
    <w:uiPriority w:val="1"/>
  </w:style>
  <w:style w:type="table" w:default="1" w:styleId="12">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mbria" w:hAnsi="Cambria" w:eastAsia="宋体" w:cs="Times New Roman"/>
      <w:b/>
      <w:bCs/>
      <w:sz w:val="32"/>
      <w:szCs w:val="32"/>
    </w:rPr>
  </w:style>
  <w:style w:type="paragraph" w:styleId="6">
    <w:name w:val="table of authorities"/>
    <w:basedOn w:val="1"/>
    <w:next w:val="1"/>
    <w:qFormat/>
    <w:uiPriority w:val="0"/>
    <w:pPr>
      <w:ind w:left="420" w:leftChars="200"/>
    </w:pPr>
  </w:style>
  <w:style w:type="paragraph" w:styleId="7">
    <w:name w:val="annotation text"/>
    <w:basedOn w:val="1"/>
    <w:qFormat/>
    <w:uiPriority w:val="0"/>
    <w:pPr>
      <w:jc w:val="left"/>
    </w:pPr>
  </w:style>
  <w:style w:type="paragraph" w:styleId="8">
    <w:name w:val="Body Text"/>
    <w:basedOn w:val="1"/>
    <w:qFormat/>
    <w:uiPriority w:val="0"/>
    <w:pPr>
      <w:spacing w:before="0" w:after="140" w:line="276" w:lineRule="auto"/>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Heading 1 Char"/>
    <w:basedOn w:val="13"/>
    <w:link w:val="3"/>
    <w:qFormat/>
    <w:locked/>
    <w:uiPriority w:val="99"/>
    <w:rPr>
      <w:rFonts w:ascii="Tahoma" w:hAnsi="Tahoma" w:eastAsia="黑体" w:cs="Times New Roman"/>
      <w:bCs/>
      <w:kern w:val="44"/>
      <w:sz w:val="34"/>
      <w:szCs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6686</Words>
  <Characters>6895</Characters>
  <Lines>0</Lines>
  <Paragraphs>0</Paragraphs>
  <TotalTime>13</TotalTime>
  <ScaleCrop>false</ScaleCrop>
  <LinksUpToDate>false</LinksUpToDate>
  <CharactersWithSpaces>6903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2021-01-18T02:31:00Z</dcterms:created>
  <dc:creator>吴琼</dc:creator>
  <cp:lastModifiedBy>greatwall</cp:lastModifiedBy>
  <cp:lastPrinted>2026-07-29T14:55:00Z</cp:lastPrinted>
  <dcterms:modified xsi:type="dcterms:W3CDTF">2026-09-08T15:05:00Z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640E4AACA0DB4CCD9640B6DEB6372BBE_13</vt:lpwstr>
  </property>
  <property fmtid="{D5CDD505-2E9C-101B-9397-08002B2CF9AE}" pid="4" name="KSOTemplateDocerSaveRecord">
    <vt:lpwstr>eyJoZGlkIjoiMzA5MjEyNmVlOGE0MjU3YjBiNzVlYjg0MDllMTMzYzEiLCJ1c2VySWQiOiIxMTMyMDIzMjU5In0=</vt:lpwstr>
  </property>
</Properties>
</file>