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7A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highlight w:val="none"/>
          <w:lang w:val="en-US" w:eastAsia="zh-CN"/>
        </w:rPr>
        <w:t>中共鸡西市工业和信息化局党组</w:t>
      </w:r>
    </w:p>
    <w:p w14:paraId="2BFC11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</w:rPr>
        <w:t>关于巡察整改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CN"/>
        </w:rPr>
        <w:t>进展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</w:rPr>
        <w:t>情况的通报</w:t>
      </w:r>
    </w:p>
    <w:p w14:paraId="0774596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9"/>
          <w:rFonts w:hint="default" w:ascii="Times New Roman" w:hAnsi="Times New Roman" w:eastAsia="微软雅黑" w:cs="Times New Roman"/>
          <w:b/>
          <w:bCs/>
          <w:color w:val="000000"/>
          <w:highlight w:val="none"/>
          <w:shd w:val="clear" w:color="auto" w:fill="FFFFFF"/>
        </w:rPr>
      </w:pPr>
    </w:p>
    <w:p w14:paraId="5B40269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根据市委统一部署，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2025年5月9日至6月15日，市委第二巡察组对市工业和信息化局党组进行了巡察。9月24日，市委巡察组向市工业和信息化局党组反馈了巡察意见。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按照《中国共产党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巡视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工作条例》《中国共产党党内监督条例》《中国共产党党务公开条例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试行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》有关规定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，现将巡察整改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进展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情况予以公布。</w:t>
      </w:r>
    </w:p>
    <w:p w14:paraId="1D033B0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一、强化政治担当，系统谋划推进巡察整改工作</w:t>
      </w:r>
    </w:p>
    <w:p w14:paraId="56DEEBC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市工信局党组高度重视巡察整改工作，坚决贯彻市委部署和巡察组要求，切实增强思想自觉和行动自觉，坚持统筹推进，全力推动巡察整改工作走深走实。</w:t>
      </w:r>
    </w:p>
    <w:p w14:paraId="65A73EB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提高政治站位，凝聚整改共识</w:t>
      </w:r>
    </w:p>
    <w:p w14:paraId="3B0FDD6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领导班子主动认领巡察反馈问题，强化政治担当，坚持将整改落实与工业发展主责主业深度融合、统筹推进。迅即召开党组（扩大）会议，对整改工作作出全面部署，明确任务书、时间表，迅速统一全局干部职工思想认识，形成齐抓共管的工作格局。</w:t>
      </w:r>
    </w:p>
    <w:p w14:paraId="0ED5FD2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（二）</w:t>
      </w: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压实责任链条，强化组织推动</w:t>
      </w:r>
    </w:p>
    <w:p w14:paraId="3EE66B7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以成立领导小组为牵引，对整改重大议题集体研判、定向施策。主要领导既挂帅又出征，亲抓动员部署、协调督办；班子成员按“一岗双责”分兵把守，各司其职。全局形成协同作战格局，将“两个责任”有机嵌入整改落实、业务发展和机关治理，确保整改与工作同频共振。</w:t>
      </w:r>
    </w:p>
    <w:p w14:paraId="2264850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（三）</w:t>
      </w: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逐项分解任务，全程挂账推进</w:t>
      </w:r>
    </w:p>
    <w:p w14:paraId="5AF703E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按市委要求迅速公开巡察反馈意见，专题会议逐项会商整改对策，形成整改方案和“三个清单”，精准分解任务，明确责任到人、措施到位、时限到天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以积极姿态和过硬举措，确保整改工作起步扎实、推进有序。</w:t>
      </w:r>
    </w:p>
    <w:p w14:paraId="223458B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坚持问题导向，靶向发力推动整改落实见效</w:t>
      </w:r>
    </w:p>
    <w:p w14:paraId="7151214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巡察反馈以来，局党组切实扛起整改主体责任，以高度的政治自觉和强烈的责任担当，第一时间研究部署、第一时间分解任务、第一时间推动落实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坚持立行立改与长效整治相结合、精准施策与举一反三相结合，各项整改措施扎实推进，具体落实情况如下：</w:t>
      </w:r>
    </w:p>
    <w:p w14:paraId="57868C8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持续强化政治引领，确保上级决策部署高效落实</w:t>
      </w:r>
    </w:p>
    <w:p w14:paraId="508B051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1.持续深化党的创新理论武装，推动学思用贯通、知信行统一</w:t>
      </w:r>
    </w:p>
    <w:p w14:paraId="3DCFDFF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健全完善党组会、理论学习中心组学习运行机制，从计划制定、会前准备、会中研讨到会后督办实施全链条闭环管理，通过细化学习清单、优化议程安排，确保重要内容不遗漏、规定动作不走样，推动学习制度化、规范化。</w:t>
      </w:r>
    </w:p>
    <w:p w14:paraId="1A7A92E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二是扎实开展党史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、党纪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学习，将中央八项规定及其实施细则精神作为必修课，结合典型案例开展警示教育，引导党员干部以史为镜、以纪为尺，筑牢拒腐防变思想防线。</w:t>
      </w:r>
    </w:p>
    <w:p w14:paraId="5764665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坚持学用结合，将理论学习成果转化为破解业务难题、推动工作落实的实际举措。系统梳理“十四五”期间工业发展亮点成效，结合我市资源禀赋与产业发展基础，明确“十五五”时期工业发展目标任务，统筹推进、多方协同开展编制工作，截至2026年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月，已完成“十五五”规划初稿编制。</w:t>
      </w:r>
    </w:p>
    <w:p w14:paraId="4732FB5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2312" w:cs="Times New Roman"/>
          <w:b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 w:val="0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方正仿宋_GB2312" w:cs="Times New Roman"/>
          <w:b/>
          <w:bCs w:val="0"/>
          <w:kern w:val="2"/>
          <w:sz w:val="32"/>
          <w:szCs w:val="32"/>
          <w:highlight w:val="none"/>
          <w:lang w:val="en-US" w:eastAsia="zh-CN" w:bidi="ar-SA"/>
        </w:rPr>
        <w:t>加强规上工业</w:t>
      </w:r>
      <w:r>
        <w:rPr>
          <w:rFonts w:hint="eastAsia" w:ascii="Times New Roman" w:hAnsi="Times New Roman" w:eastAsia="方正仿宋_GB2312" w:cs="Times New Roman"/>
          <w:b/>
          <w:bCs w:val="0"/>
          <w:kern w:val="2"/>
          <w:sz w:val="32"/>
          <w:szCs w:val="32"/>
          <w:highlight w:val="none"/>
          <w:lang w:val="en-US" w:eastAsia="zh-CN" w:bidi="ar-SA"/>
        </w:rPr>
        <w:t>运行</w:t>
      </w:r>
      <w:r>
        <w:rPr>
          <w:rFonts w:hint="default" w:ascii="Times New Roman" w:hAnsi="Times New Roman" w:eastAsia="方正仿宋_GB2312" w:cs="Times New Roman"/>
          <w:b/>
          <w:bCs w:val="0"/>
          <w:kern w:val="2"/>
          <w:sz w:val="32"/>
          <w:szCs w:val="32"/>
          <w:highlight w:val="none"/>
          <w:lang w:val="en-US" w:eastAsia="zh-CN" w:bidi="ar-SA"/>
        </w:rPr>
        <w:t>调度与项目管理，提升运行质量和管控水平</w:t>
      </w:r>
    </w:p>
    <w:p w14:paraId="27C5F38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一是健全完善工业运行分析调度机制，定期研判形势、按需精准施策，推动服务资源向企业一线下沉。全年累计收集企业困难诉求233项，2025年底已全部办结。</w:t>
      </w:r>
    </w:p>
    <w:p w14:paraId="7CA94CE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二是建立并动态更新临规企业培育库，精准筛选重点目标企业。同时，积极指导县区加快项目建设，协调推动在建项目尽早投产，全年促成10个工业项目顺利投产。</w:t>
      </w:r>
    </w:p>
    <w:p w14:paraId="41B3473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三是精准开展惠企政策宣传，主动送政策进企业，通过“点对点”解读、“面对面”答疑，确保惠企政策应知尽知、应享尽享。2025年累计为76户企业争取省、市新增规上奖励资金。</w:t>
      </w:r>
    </w:p>
    <w:p w14:paraId="3F5C868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强化服务中小企业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转型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发展，切实发挥支撑带动作用</w:t>
      </w:r>
    </w:p>
    <w:p w14:paraId="4038621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认真落实《鸡西市中小企业数字化转型城市试点实施方案》和《鸡西市中小企业数字化转型城市试点工作推进方案》，分管副市长将数字化转型工作同经济运行共同调度，每月通报各县（市）区数字化转型进展情况，六区均完成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年度签约任务。</w:t>
      </w:r>
    </w:p>
    <w:p w14:paraId="0363A58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分层分类开展数字化转型专题培训，组织六区36户企业围绕技术应用、流程优化、成本控制等环节开展实战案例教学，破解企业转型困惑；同步举办示范项目申报培训，为60余户企业及县区工信部门解读“专精特新”申报及数字化转型相关政策，以培训赋能企业数字化升级。</w:t>
      </w:r>
    </w:p>
    <w:p w14:paraId="1A97CE7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制定政策申报流程图，明确要求各县（市）区严格按照流程开展项目申报。指导县区工信部门熟悉政策申报流程。依托数字化转型调度会，指导县（市）区工信部门在申报初审前深入企业现场，掌握企业实际状况，对项目材料的真实性进行把关。</w:t>
      </w:r>
    </w:p>
    <w:p w14:paraId="4EFFEB9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4.完善原材料工业行业管理体系，提升行业指导的精准性和科学性</w:t>
      </w:r>
    </w:p>
    <w:p w14:paraId="4928737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一是摸清行业底数。在原有基础上对三县六区水泥企业进行摸排，实现全覆盖，形成了《鸡西市水泥企业基本信息一览表》。</w:t>
      </w:r>
    </w:p>
    <w:p w14:paraId="4F22E4A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强化行业培训。邀请省水泥行业协会副会长，为全市20户水泥企业开展鸡西市十五五散装水泥发展前景展望专项培训，帮助企业精准把握发展政策导向、提振发展信心，为我市水泥产业转型升级、绿色低碳发展夯实基础。</w:t>
      </w:r>
    </w:p>
    <w:p w14:paraId="36F5E4C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三是规范行政执法。对我市8家水泥企业开展日常检查，切实规范企业生产与使用行为，保障行业有序发展。</w:t>
      </w:r>
    </w:p>
    <w:p w14:paraId="56A27D7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5.加快推进工业信息化建设，着力提升数字化转型和智慧化水平</w:t>
      </w:r>
    </w:p>
    <w:p w14:paraId="3F08302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一是结合本地产业基础与转型需求，将电子信息制造业的发展目标和重点任务纳入《鸡西市工业“十五五”发展规划》，《规划》印发后扎实推动相关目标任务落地落实。</w:t>
      </w:r>
    </w:p>
    <w:p w14:paraId="2410F26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二是召开数字化转型供需对接会，累计召开两场数字化转型供需对接会，为企业和服务商搭建沟通桥梁，打通供需对接最后一公里。</w:t>
      </w:r>
    </w:p>
    <w:p w14:paraId="5FC0836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三是成功招引4户软件信息服务业企业入驻我市，填补我市软件信息服务业空白。黑龙江天圆科技有限公司自主研发的“天圆智云”工业制造一体化平台，成功获得创客中国黑龙江省三等奖。</w:t>
      </w:r>
    </w:p>
    <w:p w14:paraId="358DE1B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（二）全面压实管党治党责任，推动从严治党走深走实</w:t>
      </w:r>
    </w:p>
    <w:p w14:paraId="0B115CF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6.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压紧压实管党治党主体责任，推动全面从严治党向纵深发展</w:t>
      </w:r>
    </w:p>
    <w:p w14:paraId="39B865D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主要领导牵头组织制定《市工信局落实全面从严治党主体责任年度任务安排》，将全面从严治党作为首要政治任务，切实履行第一责任人职责，组织全局深入学习贯彻党的纪律规矩，通过召开专题学习会、开展警示教育等方式，不断增强“四个意识”、坚定“四个自信”、做到“两个维护”。</w:t>
      </w:r>
    </w:p>
    <w:p w14:paraId="527BC8F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严格落实《市工信局谈心谈话制度》，“一把手”带头与班子成员、各科室（单位）负责人、重点岗位干部及新任职干部开展常态化、多层次谈心谈话，谈话围绕思想动态、履职情况、廉洁自律和实际困难等方面深入交流，既听取意见建议，也及时提醒纠偏，有效掌握干部思想和工作状态。</w:t>
      </w:r>
    </w:p>
    <w:p w14:paraId="70D6313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建立《市工业和信息化局党员思想状况收集反映和分析研判报告制度》，通过日常观察、组织交流等多种渠道，全方位收集党员思想动态，组织各支部结合组织生活会形成专题分析报告，确保党员思想动态始终可控、支部工作有的放矢。</w:t>
      </w:r>
    </w:p>
    <w:p w14:paraId="72A976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7.派驻纪检监察组履职更加规范、有力，监督“探头”作用进一步发挥</w:t>
      </w:r>
    </w:p>
    <w:p w14:paraId="2041F5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一是深化监督协同，保障惠企资金安全高效运行。充分发挥“派”的权威和“驻”的优势，通过列席党组会议开展“嵌入式”监督，有效督促市工信局切实扛起巡察整改主体责任。将监督触角延伸至政策审核全链条，督促市工信局严把业务审核关口，加强对县级初审的跟踪指导，确保惠企政策落地精准务实。</w:t>
      </w:r>
    </w:p>
    <w:p w14:paraId="0FE3E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二是以“清风助企”直通车为载体，推动惠企政策落地见效。坚持需求导向，组织多部门联合开展实地调研，综合运用座谈交流、问卷征集等方式，精准收集企业诉求6项。依托快速响应和跟踪督办机制，相关诉求已于2026年3月全部推动解决，形成“收集—督办—反馈—销号”工作闭环，切实提升了企业的获得感和满意度。</w:t>
      </w:r>
    </w:p>
    <w:p w14:paraId="07617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三是多维推进廉洁教育，筑牢拒腐防变思想堤坝。坚持教育在先、预防在前，截至2026年6月，累计组织开展专题党课宣讲1次、廉政教育基地现场教学1次、分层分类谈心谈话5次，实现重点岗位人员全覆盖。教育引导单位党员领导干部和关键岗位人员知敬畏、存戒惧、守底线，持续涵养风清气正的政治生态。</w:t>
      </w:r>
    </w:p>
    <w:p w14:paraId="657E5BFD">
      <w:pPr>
        <w:numPr>
          <w:ilvl w:val="0"/>
          <w:numId w:val="0"/>
        </w:num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8.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健全财务管理制度体系，推动制度执行更加严谨、规范、高效</w:t>
      </w:r>
    </w:p>
    <w:p w14:paraId="4DBB99AD">
      <w:pPr>
        <w:numPr>
          <w:ilvl w:val="0"/>
          <w:numId w:val="0"/>
        </w:numPr>
        <w:ind w:firstLine="643" w:firstLineChars="200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一是持续完善资金支付管控机制，全面实现银行转账结算。从制度执行和流程管控两端发力，所有资金业务均通过单位银行账户直达对方账户，彻底替代现金支付方式，资金监管闭环更加严密，财务内控水平显著提升。</w:t>
      </w:r>
    </w:p>
    <w:p w14:paraId="4DF8694A">
      <w:pPr>
        <w:numPr>
          <w:ilvl w:val="0"/>
          <w:numId w:val="0"/>
        </w:numPr>
        <w:ind w:firstLine="643" w:firstLineChars="200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二是修订完善财务管理制度，夯实财务规范运行根基。对现金开支范围、结算起点等关键要素予以精准界定，细化操作标准，推动现金使用管理有章可循、有据可依，财务管理规范化水平持续提升。</w:t>
      </w:r>
    </w:p>
    <w:p w14:paraId="023D922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9.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深化能力作风建设，着力提升惠企利民服务水平</w:t>
      </w:r>
    </w:p>
    <w:p w14:paraId="67429D5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一是主动对上沟通，掌握工作重点，精准指导中建材黑龙江石墨新材料有限公司被认定为2025年度省级工业设计中心，实现我市省级工业设计中心“零突破”。</w:t>
      </w:r>
    </w:p>
    <w:p w14:paraId="77AF834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二是借助省惠企政策服务平台，及时向企业精准推送惠企政策，通过“免申即享”方式，为企业积极兑现奖励资金。</w:t>
      </w:r>
    </w:p>
    <w:p w14:paraId="312778B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三是编制《工信系统惠企政策成功案例汇编》，为企业申报惠企政策提供参考和借鉴，进一步提升工信系统惠企政策的实施效果，黑龙江新医圣制药有限责任公司被认定为2025年度黑龙江省制造业单项冠军企业。</w:t>
      </w:r>
    </w:p>
    <w:p w14:paraId="5DA4294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</w:t>
      </w: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三</w:t>
      </w: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）着力加强组织体系建设，严格规范领导班子制度执行</w:t>
      </w:r>
    </w:p>
    <w:p w14:paraId="1AEE8960">
      <w:pPr>
        <w:numPr>
          <w:ilvl w:val="0"/>
          <w:numId w:val="0"/>
        </w:numPr>
        <w:ind w:firstLine="643" w:firstLineChars="200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10.“三重一大”决策记录管理全面规范</w:t>
      </w:r>
    </w:p>
    <w:p w14:paraId="22E9FAD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严格执行“三重一大”议事决策制度，统一使用固定制式会议记录本，实现决策事项逐项记录、要素完整、及时归档，专人专管责任明确。同时将记录规范情况纳入日常监督检查重点，形成常态化管控机制，确保决策过程全程留痕、有据可查。</w:t>
      </w:r>
    </w:p>
    <w:p w14:paraId="732859A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11.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从严落实党的组织生活制度，不断增强党内政治生活的政治性、时代性、原则性、战斗性</w:t>
      </w:r>
    </w:p>
    <w:p w14:paraId="307D4BC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一是严格执行民主生活会制度，紧扣年度主题和要求，研究制定《中共鸡西市工业和信息化局党组2025年度民主生活会工作方案》，明确各环节时间节点、方法步骤和标准要求，确保民主生活会开出高质量、取得好效果。</w:t>
      </w:r>
    </w:p>
    <w:p w14:paraId="756192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二是制定《党支部工作交接清单》，内容涵盖未完结的党务工作、党员发展进度等需要归档材料的索引目录。支部书记或委员离任时，必须在上级党组织监督下，严格按照清单逐项清点移交，确认无误后双方签字备案，确保“交清接明”，实现党支部工作的无缝衔接与闭环管理。</w:t>
      </w:r>
    </w:p>
    <w:p w14:paraId="35A592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12.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严把选任程序关口，确保职级晋升规范有序</w:t>
      </w:r>
    </w:p>
    <w:p w14:paraId="722925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一是加强选人用人政策法规学习，持续提升干部工作规范化水平。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组织人事干部深入学习干部选拔任用及考察鉴定相关制度规定，准确把握政策要义，切实增强按制度办事、按程序选人的意识和能力，不断提升选人用人工作规范化、制度化水平。</w:t>
      </w:r>
    </w:p>
    <w:p w14:paraId="18D306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二是从严从实执行干部选任鉴定程序，筑牢选人用人制度防线。坚持把政治标准放在首位，严格执行政治鉴定、廉政鉴定单独出具制度，全面落实“双签字”确认机制，以严密的程序保障选人用人的质量。</w:t>
      </w:r>
    </w:p>
    <w:p w14:paraId="768D3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是统筹推进干部梯队建设，夯实选人用人工作基础。坚持系统思维和战略眼光，建立科级干部储备库，将政治素质过硬、综合能力突出的干部择优纳入储备管理，实行动态调整、优储优用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形成“储备一批、培养一批、使用一批”的良性循环。</w:t>
      </w:r>
    </w:p>
    <w:p w14:paraId="17D624A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</w:t>
      </w: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四</w:t>
      </w:r>
      <w:r>
        <w:rPr>
          <w:rFonts w:hint="default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）健全巡察整改长效机制，持续提升整改质效</w:t>
      </w:r>
    </w:p>
    <w:p w14:paraId="2FB5C37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13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.做好职能分布图常态化维护更新，方便企业和群众准确了解科室职责，提升办事指引效能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已于2025年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年底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全面更换科室门牌并更新分布图。同时，为确保整改成效持续巩固、不断深化，建立标识动态管理机制，明确办公室负责日常维护，凡涉及机构调整、人员变动必须即时更新公示内容。通过“当下改”与“长久立”相结合，确保对外公示信息精准权威，从源头上方便企业办事。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同时，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巡察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整改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期间修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订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、完善、新建相关制度机制10个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，建立健全了用制度管权、管事、管人的长效机制，切实做到以改促建、标本兼治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4A43A8F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三、聚焦清仓见底，持续巩固深化巡察整改成果</w:t>
      </w:r>
    </w:p>
    <w:p w14:paraId="3758933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坚持“当下改”与“长久立”相统一，既就事论事抓好具体问题整改，又以点带面深入剖析同类问题、共性问题，做到举一反三、标本兼治。针对巡察反馈的典型问题，注重从制度机制上找原因、从管理漏洞上补短板、从责任落实上压担子，推动整改由解决“一个问题”向规范“一类问题”转变，由外部监督推动向内部自律自觉深化。下一步，将重点抓好以下工作：</w:t>
      </w:r>
    </w:p>
    <w:p w14:paraId="583FFF7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（一）巩固整改成效，加强常态跟踪问效。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对已完成整改的问题持续跟踪问效，定期开展“回头看”，确保整改成果经得起检验。对需长期坚持的整改措施，纳入日常管理常抓不懈，做到力度不减、标准不降。</w:t>
      </w:r>
    </w:p>
    <w:p w14:paraId="01F8184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（二）深化标本兼治，健全长效制度机制。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在整改实践的基础上，持续完善制度体系，把行之有效的整改措施固化为日常管理规范，做到用制度管权、按制度办事、靠制度管人。强化制度执行刚性，确保各项规章制度落地见效。</w:t>
      </w:r>
    </w:p>
    <w:p w14:paraId="7FA2A2F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kern w:val="0"/>
          <w:sz w:val="32"/>
          <w:szCs w:val="32"/>
          <w:highlight w:val="none"/>
          <w:shd w:val="clear" w:fill="FFFFFF"/>
          <w:lang w:val="en-US" w:eastAsia="zh-CN" w:bidi="ar-SA"/>
        </w:rPr>
        <w:t>（三）强化成果运用，推动事业健康发展。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将整改成效转化为推动工作的强大动力，聚焦主责主业，在产业培育、企业服务、经济运行等方面持续发力，切实以巡察整改的实际成果助推工业和信息化事业高质量发展。同时，主动接受社会监督，持续提升工作透明度和群众满意度。</w:t>
      </w:r>
    </w:p>
    <w:p w14:paraId="6D07C12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欢迎广大干部群众对巡察整改落实情况进行监督。如有意见建议，请及时向我们反映。联系方式：电话：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0467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2621158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；邮政信箱：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南山路43号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；邮编：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158100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；电子邮箱：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jw41050@126.com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 w14:paraId="2E0E5DD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6EAE2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中共鸡西市工业和信息化局党组</w:t>
      </w:r>
    </w:p>
    <w:p w14:paraId="265CBD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4819" w:firstLineChars="15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日</w:t>
      </w:r>
    </w:p>
    <w:p w14:paraId="474162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19" w:firstLineChars="15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</w:pPr>
    </w:p>
    <w:p w14:paraId="27837201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3E16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B1230B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B1230B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3399E"/>
    <w:rsid w:val="0BA30FFB"/>
    <w:rsid w:val="0DB36034"/>
    <w:rsid w:val="123339D7"/>
    <w:rsid w:val="16504596"/>
    <w:rsid w:val="17B43573"/>
    <w:rsid w:val="1B3817B8"/>
    <w:rsid w:val="1DB6C40E"/>
    <w:rsid w:val="22B566C0"/>
    <w:rsid w:val="29E160C4"/>
    <w:rsid w:val="2FCF20A0"/>
    <w:rsid w:val="3C772F25"/>
    <w:rsid w:val="3D22174A"/>
    <w:rsid w:val="3FBDA8BD"/>
    <w:rsid w:val="466C093D"/>
    <w:rsid w:val="46D30747"/>
    <w:rsid w:val="48197BCA"/>
    <w:rsid w:val="521F2A93"/>
    <w:rsid w:val="56C6181A"/>
    <w:rsid w:val="5B1B6ABC"/>
    <w:rsid w:val="5F4644E5"/>
    <w:rsid w:val="5F670F9E"/>
    <w:rsid w:val="5F7A0256"/>
    <w:rsid w:val="63B374DF"/>
    <w:rsid w:val="67824C8A"/>
    <w:rsid w:val="6BCF97DD"/>
    <w:rsid w:val="6FE3F6B5"/>
    <w:rsid w:val="74FF0D1A"/>
    <w:rsid w:val="786D7E5E"/>
    <w:rsid w:val="79F75313"/>
    <w:rsid w:val="7AB45BBF"/>
    <w:rsid w:val="7AEA5A84"/>
    <w:rsid w:val="7BEBE0EF"/>
    <w:rsid w:val="7E77DBBE"/>
    <w:rsid w:val="7F57B704"/>
    <w:rsid w:val="7F7F2BCC"/>
    <w:rsid w:val="95FE7A8B"/>
    <w:rsid w:val="9FF42817"/>
    <w:rsid w:val="B6F96DC4"/>
    <w:rsid w:val="B7EF14CC"/>
    <w:rsid w:val="BEFF7669"/>
    <w:rsid w:val="BF248853"/>
    <w:rsid w:val="BF7E2920"/>
    <w:rsid w:val="C69B5C74"/>
    <w:rsid w:val="D3AF4344"/>
    <w:rsid w:val="D79F9D88"/>
    <w:rsid w:val="D7D55CF5"/>
    <w:rsid w:val="DFBE19EB"/>
    <w:rsid w:val="DFFF7F07"/>
    <w:rsid w:val="E3DD3A8E"/>
    <w:rsid w:val="F67F2C1E"/>
    <w:rsid w:val="FADDE31F"/>
    <w:rsid w:val="FBFDFDE2"/>
    <w:rsid w:val="FEDF5C03"/>
    <w:rsid w:val="FF5FF3C4"/>
    <w:rsid w:val="FFF6AED7"/>
    <w:rsid w:val="FF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4199</Words>
  <Characters>4275</Characters>
  <Lines>0</Lines>
  <Paragraphs>0</Paragraphs>
  <TotalTime>0</TotalTime>
  <ScaleCrop>false</ScaleCrop>
  <LinksUpToDate>false</LinksUpToDate>
  <CharactersWithSpaces>4275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2026-06-27T22:08:00Z</dcterms:created>
  <dc:creator>Administrator</dc:creator>
  <cp:lastModifiedBy>greatwall</cp:lastModifiedBy>
  <cp:lastPrinted>2026-08-22T01:16:00Z</cp:lastPrinted>
  <dcterms:modified xsi:type="dcterms:W3CDTF">2026-09-08T15:12:14Z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eyJoZGlkIjoiZjAwMTA5YTQ1ZjQwNWMzZDQ1ZjhkOGI4N2UyNzQxMTQiLCJ1c2VySWQiOiIzMTIxMDM5NDIifQ==</vt:lpwstr>
  </property>
  <property fmtid="{D5CDD505-2E9C-101B-9397-08002B2CF9AE}" pid="4" name="ICV">
    <vt:lpwstr>A79330657FCE442882999D76FC4E2892_12</vt:lpwstr>
  </property>
</Properties>
</file>