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58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中共密山市当壁镇委员会</w:t>
      </w:r>
    </w:p>
    <w:p w14:paraId="52E5C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关于巡察整改进展情况的通报</w:t>
      </w:r>
    </w:p>
    <w:p w14:paraId="7A2C2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4"/>
          <w:szCs w:val="34"/>
        </w:rPr>
      </w:pPr>
    </w:p>
    <w:p w14:paraId="0A849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根据市委统一部署，2025年6月9日至8月8日，市委第六巡察组对当壁镇党委进行了巡察。9月24日，市委巡察组向当壁镇党委反馈了巡察意见。按照《中国共产党巡视工作条例》《中国共产党党内监督条例》《中国共产党党务公开条例（试行）》有关规定，现将巡察整改阶段进展情况予以公布。</w:t>
      </w:r>
    </w:p>
    <w:p w14:paraId="655B4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一、提高政治站位，切实把巡察整改作为政治任务抓紧抓实抓好</w:t>
      </w:r>
    </w:p>
    <w:p w14:paraId="4C1D4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当壁镇党委高度重视市委第六巡察组反馈意见，主动认领全部问题，以严肃态度、务实举措全力推进巡察整改落地见效。</w:t>
      </w:r>
    </w:p>
    <w:p w14:paraId="59A55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强化认识，精心组织整改</w:t>
      </w:r>
    </w:p>
    <w:p w14:paraId="26F52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巡察意见反馈后，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镇党委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第一时间召开党委专题会议，深入学习习近平总书记关于巡视巡察工作重要论述，全面传达市委巡察工作相关要求，专题研究部署整改工作。成立由镇党委书记任组长，班子成员任副组长、各相关站所及村负责人为成员的巡察整改工作领导小组，统筹推进全镇整改工作，确保整改方向不偏、力度不减。</w:t>
      </w:r>
    </w:p>
    <w:p w14:paraId="59829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（二）压实责任，确保整改工作落实落靠</w:t>
      </w:r>
    </w:p>
    <w:p w14:paraId="2BCFD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镇党委书记严格履行第一责任人职责，班子成员落实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一岗双责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，逐条梳理巡察反馈问题，研究制定整改方案、问题清单、责任清单、任务清单，细化完善各项整改举措，逐一明确责任领导、责任科室、整改时限，做到任务到人、责任到岗，推动整改工作层层传导、全面覆盖。</w:t>
      </w:r>
    </w:p>
    <w:p w14:paraId="09C2B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（三）从严从实，全面推进问题整改</w:t>
      </w:r>
    </w:p>
    <w:p w14:paraId="16A55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镇党委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建立整改定期调度机制，常态化召开整改推进会，定期通报整改进度。按时召开巡察整改专题民主生活会，班子成员结合反馈问题深入检视剖析，严肃开展批评和自我批评。全体干部坚持较真碰硬、立行立改，严格按照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事事有回音、件件有着落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标准，全力以赴推动各类问题整改落地。</w:t>
      </w:r>
    </w:p>
    <w:p w14:paraId="3135A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二、紧盯问题，落实措施，促进巡察整改问题出实效</w:t>
      </w:r>
    </w:p>
    <w:p w14:paraId="2D1D045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（一）严格对标落实党的路线方针政策，扎实推动乡村全面振兴走深走实</w:t>
      </w:r>
    </w:p>
    <w:p w14:paraId="228B0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1.持续深化党的创新理论学习</w:t>
      </w:r>
    </w:p>
    <w:p w14:paraId="63AF7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一是抓实“第一议题”规范化建设。坚持党委会会前“第一议题”必学，建立年度必学内容清单、月度提醒、季度督查机制，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对8个村党支部书记开展专题闭卷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常态化抽查村级学习记录，规范学习开展形式，覆盖全部规定学习内容。建立每月抽查机制，2025年12月完成全年村级执行情况全面检查。</w:t>
      </w:r>
    </w:p>
    <w:p w14:paraId="019AB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二是完善中心组学习体系。制定年度学习计划，专人跟踪上级政策更新；系统梳理2020年以来各类政策文件，持续深化重点政策学习研讨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夯实政策理论根基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推动政策学习走深走实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每年组织专题调研，严格研讨材料多级审核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常态化组织公文、业务培训，提升干部理论转化能力。</w:t>
      </w:r>
    </w:p>
    <w:p w14:paraId="49396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三是推动集中教育提质增效。建立材料初审、复审机制，分层开展集中教育专题培训，统一规范个人问题查摆清单。</w:t>
      </w:r>
    </w:p>
    <w:p w14:paraId="530E9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2.规范产业项目谋划运营，提升资金收益</w:t>
      </w:r>
    </w:p>
    <w:p w14:paraId="73C00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一是盘活闲置产业载体。对辖区多处闲置经营场地、设施重新梳理并签订运营合作协议，村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内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运营产业项目吸纳本地脱贫户、监测户及周边农户就近务工，稳定产业项目运营管理秩序。</w:t>
      </w:r>
    </w:p>
    <w:p w14:paraId="350A8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二是规范设施农用地管理。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系统梳理存量备案项目，分批次下发整改通知书，完善相关手续；常态化开展镇村国土业务培训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提升用地管理规范化水平。</w:t>
      </w:r>
    </w:p>
    <w:p w14:paraId="7CCF3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三是强化产业资金监管。优化租金催缴、资金拨付流程，足额收回牧业拖欠租金，牧业长期拖欠租金已经缴齐，并将补贴发放。建立项目动态台账，定期核查经营、收益情况。</w:t>
      </w:r>
    </w:p>
    <w:p w14:paraId="649E8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3.织密各类惠民补助动态监管网络</w:t>
      </w:r>
    </w:p>
    <w:p w14:paraId="2ACC9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一是规范监测对象退出流程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对大顶山村违规未按流程退出农户补办手续，常态化开展民政业务培训，每年全面复核监测对象信息。</w:t>
      </w:r>
    </w:p>
    <w:p w14:paraId="6FCCA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二是完善耕地地力、边民补助公示打卡制度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已规范2025年耕地地力补贴公示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自2025年1月1日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起，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调整边民补助打卡规则，常态化开展打卡情况核查。设立村级审核小组，实行半年明细公开、年度事前公示，全面处置打卡不达标人员补助，消除违领风险。</w:t>
      </w:r>
    </w:p>
    <w:p w14:paraId="0AB2C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三是规范奖扶、低保、高龄津贴全流程审核管理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梳理完善奖扶相关档案材料，依规追缴违规申领奖扶资金并按要求上缴主管部门；组织镇村工作人员开展警示教育，提升奖扶审核工作规范性。常态化复核低保人员资格，落实低保分级动态核查机制。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建立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高龄老人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台账，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确保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补助发放精准规范。</w:t>
      </w:r>
    </w:p>
    <w:p w14:paraId="006C0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FF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规范村级三资管理运行秩序</w:t>
      </w:r>
    </w:p>
    <w:p w14:paraId="63D18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一是规范土地承包合同。建立“问题分类”合同台账，由村两委通过村民议事流程重新梳理认定合同内容，通过法律途径厘清权责、明确承包期限。新落地产业项目严格落实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四议两公开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、乡镇备案工作程序。</w:t>
      </w:r>
    </w:p>
    <w:p w14:paraId="1827E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稳妥处置债权，有序盘活新增地源。全面摸排各村债权债务基础情况，制定年度化解工作方案，动态更新管理台账；统一规范新增地源定价标准，通过多种方式清缴欠费。分阶段推进债权核销、债务偿还与清理工作，逐步减轻村级财务负担。</w:t>
      </w:r>
    </w:p>
    <w:p w14:paraId="70FDB8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规范资金资产。持续抓实村级集体资金资产规范化管理，健全完善村级财务监管制度体系。引入第三方机构开展村级账务核对，持续规范村级财务运行，推动村级集体资金统一纳入对公专户管理；规范固定资产登记入账，常态化开展集体资产清查盘点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财务业务培训。有序规范各类占地设施管理，健全完善用地相关手续，相关问题线索按程序移交行业主管部门处置，强化部门协同联动。2026年3月建立自然资源长效监管机制，持续开展普法宣传与实地巡查，稳步推进辖区土地规范整治工作。</w:t>
      </w:r>
    </w:p>
    <w:p w14:paraId="51899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5.夯实人居环境与抵边基础设施底座</w:t>
      </w:r>
    </w:p>
    <w:p w14:paraId="351BB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已优化村级保洁力量配置，按各村实际面积、人口密度及垃圾产生量，增设临时保洁员，满足环境卫生整治实际需求。合理设置规范垃圾桶和垃圾收集点，重点区域环境卫生面貌焕然一新。强化人居环境巡查与问责机制，镇乡建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办公室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已建立巡查台账，采取日常巡查结合随机抽查的方式，定期开展全域覆盖检查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全镇人居环境整治工作实现常态化、制度化，各村环境卫生保持良好，群众居住环境显著改善。</w:t>
      </w:r>
    </w:p>
    <w:p w14:paraId="669C6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通过向上争取资金和村内自筹相结合的方式，三梭通村、祥生村路灯已安装完成，有效弥补路灯缺口，方便百姓夜间出行。建立道路常态化巡查机制，安排专人定期排查路面情况，对“断头路”开展安全隐患排查并设置警示标识，及时开展道路维护，道路安全隐患得到有效管控，保障了村民出行安全。</w:t>
      </w:r>
    </w:p>
    <w:p w14:paraId="25A8B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6.压实河湖林田路长、安全基层治理责任</w:t>
      </w:r>
    </w:p>
    <w:p w14:paraId="4D35F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优化退耕还林抚育金直达农户发放模式，2026年1月16日组织开展资金管理专题培训；完善路长制，签订村级责任状，2025年9月25日召开路长专题会；压实河长制管护，清理全部河道积存垃圾；落实田长制，发放宣传手册，布设农药瓶回收点；更新全部林长制公示牌，对采伐地块、低成活率林地计划实施补植验收。</w:t>
      </w:r>
    </w:p>
    <w:p w14:paraId="24B4A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Segoe UI Emoji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二是构建全域安全风险防控体系，2025年累计开展安全检查223次，排查整改隐患138项；组织开展多项安全生产专项整治行动，覆盖检查辖区经营主体，及时处置排查发现隐患。更新洪涝等应急演练方案，全年组织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多场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安全培训。完成全镇危房排查建档，每季度开展危房标识专项巡查。实行“车巡+步巡”常态化治安巡逻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模式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，联合多部门开展反诈、禁赌普法宣传。落实食品安全党政同责，配齐监管力量，常态化开展食品隐患排查宣传，全方位筑牢辖区安全防线。</w:t>
      </w:r>
    </w:p>
    <w:p w14:paraId="68A8A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highlight w:val="none"/>
        </w:rPr>
        <w:t>（二）持续压实全面从严治党主体责任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highlight w:val="none"/>
        </w:rPr>
        <w:t>纵深推进重点领域与关键环节系统整治</w:t>
      </w:r>
    </w:p>
    <w:p w14:paraId="3D285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7.压实党委管党治党责任</w:t>
      </w:r>
    </w:p>
    <w:p w14:paraId="765B8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一是持续优化政治生态建设，压紧压实党委书记管党治党责任，不断拓宽监督谈话覆盖面。常态化开展作风整治，设立村级意见箱。</w:t>
      </w:r>
    </w:p>
    <w:p w14:paraId="779AF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制定了党委书记履行第一责任人责任清单、其他班子成员履行“一岗双责”责任清单，明确党风廉政建设、安全生产等领域本年度必须完成的工作内容，清单靶向性和可操作性显著增强。建立清单履职报告机制，班子成员每年向镇党委提交履职情况报告，将清单内容作为年度述职述廉报告的重要组成部分，接受党委和党员干部评议。建立常态化谈话提醒机制，针对苗头性、倾向性问题及重点岗位、关键人员，及时进行预警提示和廉政谈话。</w:t>
      </w:r>
    </w:p>
    <w:p w14:paraId="47962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开展纪律专题学习，对照党章党规深化思想剖析，把自我要求纳入述职评议接受监督。健全长效督查机制，常态化检视纪律执行情况。规范业务流程，组织开展业务培训，完善台账多级审核模式，层层压实监管责任。</w:t>
      </w:r>
    </w:p>
    <w:p w14:paraId="77732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8.强化监督执纪与警示教育</w:t>
      </w:r>
    </w:p>
    <w:p w14:paraId="0D4E1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召开专题会议研究部署党风廉政建设工作，在党委会议上专题研究政治生态建设工作，管党治党、党风廉政建设、政治生态建设工作研究部署常态化。建立专项督查机制，镇纪委联合镇党建办开展管党治党责任落实情况专项督查，对照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相关规定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逐项核查，确保责任落实到位。</w:t>
      </w:r>
    </w:p>
    <w:p w14:paraId="7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举办警示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教育大会，制定全镇警示教育年度工作计划，实现警示教育常态化。建立现场警示教育工作机制，通过召开现场警示教育会，提升警示教育实效。丰富警示教育形式，让全镇党员干部廉洁自律意识显著增强，违规违纪行为发案率大幅下降。</w:t>
      </w:r>
    </w:p>
    <w:p w14:paraId="45CC3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梳理纪委日常监督重点对象，按季度制定监督谈话工作计划，实现日常监督谈话常态化、制度化。分类制定监督谈话提纲，确保谈话有“靶心”、不流于形式。建立谈话记录复审机制，核查是否存在内容重复、表述空泛问题。日常监督谈话针对性和实效性显著提升。</w:t>
      </w:r>
    </w:p>
    <w:p w14:paraId="18ABF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9.持之以恒纠治“四风”</w:t>
      </w:r>
    </w:p>
    <w:p w14:paraId="3B8A0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对部分干部进行定期约谈，强化党员干部思想教育，加强党纪党规学习监督；开展“靶向式”警示教育，用身边事警示身边人，以“考核指挥棒”推动各层级主动抓党的纪律建设。加强日常监督执纪，镇纪委定期开展监督，实现抓早抓小、防微杜渐。建立“一案双查”机制，查办党员违纪案件过程中，同步检视党支部书记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履行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党员教育管理职责、分管领导“一岗双责”履行情况，压实各级管党治党责任。坚持精准追责问责，推动责任链条闭环落实，持续筑牢一体推进“三不腐”工作根基。</w:t>
      </w:r>
    </w:p>
    <w:p w14:paraId="0081B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紧盯重要节点强化作风建设，健全重要时段纠治“四风”预警机制。围绕各类宴席操办关键时期，常态化开展专题警示教育，明晰相关纪律约束，持续筑牢党员干部思想防线。落实婚丧喜庆事宜报备管理，规范报备流程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实现报备工作全域覆盖。依规处置各类违规操办行为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并衔接年度考核，持续深化“四风”整治成效。</w:t>
      </w:r>
    </w:p>
    <w:p w14:paraId="4654A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10.规范财务、采购、专项资金管理</w:t>
      </w:r>
    </w:p>
    <w:p w14:paraId="5BF82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一是严格参照相关文件执行报销标准，安排专人细致审核报销票据。组织财务工作人员及相关经办人员学习公务接待管理规定，规范公务接待审批流程，完善配套手续。</w:t>
      </w:r>
    </w:p>
    <w:p w14:paraId="1FA90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检查经费使用台账，细化专项资金预算编制流程，按项目类别明确资金使用范围和禁止串用条款，实行“一项资金一账户”管理，实现专项资金分账核算、专款专用。建立跨部门核验机制，重点比对资金流向与项目进度是否匹配，专项资金使用规范化提升。</w:t>
      </w:r>
    </w:p>
    <w:p w14:paraId="2D4DC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三是组织采购人员开展政府采购相关制度条例专题培训，增强采购人员工作责任意识和政策执行能力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确保严格执行采购程序。制定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相关制度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强化采购源头合规管控。2025年12月3日与各村村支书进行谈心谈话，规范采购方式判定流程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全镇项目采购程序规范化有效提升。</w:t>
      </w:r>
    </w:p>
    <w:p w14:paraId="791D9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方正楷体_GBK" w:cs="Times New Roman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highlight w:val="none"/>
        </w:rPr>
        <w:t>（三）强化党的领导核心引领，深耕细作提升基层党建工作质效</w:t>
      </w:r>
    </w:p>
    <w:p w14:paraId="1E547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1.规范党委议事与党建部署工作</w:t>
      </w:r>
    </w:p>
    <w:p w14:paraId="2B701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一是已严格执行民主集中制原则，明确党委会与政府办公会的职能边界，实现政府办公会和党委会召开规范。组织班子成员开展民主集中制相关内容专题培训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规范党委会大额支出审议流程，实现决策过程科学、民主、合法，民主集中制执行到位。</w:t>
      </w:r>
    </w:p>
    <w:p w14:paraId="1991F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建立党建工作专题研究机制，统筹谋划年度党建工作，出台工作指引强化顶层部署，引导各基层支部立足自身实际谋划推进党建各项工作。健全党建常态化督导机制，推动各项党建任务有序落地、取得实效。持续强化党建办对基层党支部业务帮扶，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提升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党务骨干履职能力，促进基层党建工作提质增效。</w:t>
      </w:r>
    </w:p>
    <w:p w14:paraId="06AA1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12.从严规范干部选育管用</w:t>
      </w:r>
    </w:p>
    <w:p w14:paraId="429A4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一是已对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相关部门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编制和岗位情况开展全面清查，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制定详细的岗位调整方案。组织相关人员学习干部编制管理和岗位设置的相关政策法规，提高干部对编制和岗位管理重要性的认识，增强遵守规定的自觉性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</w:p>
    <w:p w14:paraId="16BB9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持续建强高素质人才队伍，通过专题会议研究部署青年干部培养工作，推行老中青结对传帮带模式，开展一对一业务帮扶指导，助力年轻干部加速成长。持续丰富人才培养载体，全面夯实干部专业素养，队伍履职能力持续增强。</w:t>
      </w:r>
    </w:p>
    <w:p w14:paraId="1AE51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13.夯实支部标准化规范化建设</w:t>
      </w:r>
    </w:p>
    <w:p w14:paraId="02D5A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一是建立“三会一课”定期检查指导机制，常态化研究机关支部党建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建立督查整改通报机制，规范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会议召开标准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，全镇支部组织生活规范化水平全面提升。</w:t>
      </w:r>
    </w:p>
    <w:p w14:paraId="11225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二是严格规范支部换届预备人选上报流程。加强换届选举回避制度学习和执行，确保选举过程公平、公正、公开。建立支部换届全程监督指导机制，全镇支部换届工作合规有序。</w:t>
      </w:r>
    </w:p>
    <w:p w14:paraId="30479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14.严格党员全周期管理</w:t>
      </w:r>
    </w:p>
    <w:p w14:paraId="00C24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一是对入党材料开展全面核查，梳理材料完整性与合规性。严格规范发展党员全流程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积极对接专业力量，为全镇发展党员工作提供专项业务指导。切实保障发展党员工作全程规范、有序推进。</w:t>
      </w:r>
    </w:p>
    <w:p w14:paraId="777D7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二是严格落实流动党员管理规定，按照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要求，建立流动党员精细化管理台账，联系机制落实到位。建立流动党员关怀帮扶机制，帮助解决实际问题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加强对流动党员的教育管理，提高他们的党性修养和业务能力。</w:t>
      </w:r>
    </w:p>
    <w:p w14:paraId="16FD8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召开机关支部委员会会议，组织学习民主评议党员相关制度规范，严格规范评议工作流程。抓实评议资料规范化管理，保障资料完备详实。镇党建办常态化组织党务工作者开展政策研学，推动民主评议党员工作依规有序、公平公正开展。</w:t>
      </w:r>
    </w:p>
    <w:p w14:paraId="71E3D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四是严格依规推进党费收缴工作，规范相关补缴流程，常态化梳理总结党费收缴管理工作，推动党费管理依规有序开展。建立党费精细化管理台账，详实登记党员缴费相关信息，落实专人跟踪提醒，相关补缴工作全部落实到位，实现党费台账标准化管理。常态化开展党费政策宣讲培训，引导党员深刻认识交纳党费是党员基本义务，持续增强党员主动缴费意识。</w:t>
      </w:r>
    </w:p>
    <w:p w14:paraId="67DC1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15.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深化巡察反馈整改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持续巩固提升成效</w:t>
      </w:r>
    </w:p>
    <w:p w14:paraId="04522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一是组建巡察整改专项工作专班，细化各板块工作责任与时间节点，逐项核验工作落地成效，逐步构建起查摆</w:t>
      </w: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问题、整改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落实、成效核验、常态巩固的工作运行体系，推动各项工作提质向好。 </w:t>
      </w:r>
    </w:p>
    <w:p w14:paraId="6146E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二是统筹财政、经管及村级工作力量梳理核对账务，规范村集体账务处置流程，持续完善村级资金监管举措，进一步筑牢村集体资金安全运行防线，保障集体资产平稳有序运转。 </w:t>
      </w:r>
    </w:p>
    <w:p w14:paraId="3DFA8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三是压紧压实党风廉政建设主体责任，把廉政建设和重点工作一体谋划统筹推进，常态化开展廉政警示教育，做实做细日常监督，不断涵养务实担当、廉洁履职的良好干事氛围。 </w:t>
      </w:r>
    </w:p>
    <w:p w14:paraId="5A176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四是联动各职能部门主动对接上级业务单位，理顺项目运营各项流程，推动项目建设与合规审批协同推进，更好满足辖区民生实际需求。 </w:t>
      </w:r>
    </w:p>
    <w:p w14:paraId="25903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五是着力提升基层党建工作质效，细化完善工作推进举措，强化党务工作队伍业务培训与实操指导，持续规范党内组织生活，促进党建工作与基层治理、乡村发展深度融合。</w:t>
      </w:r>
    </w:p>
    <w:p w14:paraId="61B55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方正黑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坚持久久为功，不断巩固巡察整改成果，推进各项工作实现新发展</w:t>
      </w:r>
    </w:p>
    <w:p w14:paraId="012E1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镇党委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将以此次巡察整改为契机，持续巩固整改成效，把整改成果转化为推动全镇高质量发展的强大动力。</w:t>
      </w:r>
    </w:p>
    <w:p w14:paraId="33A55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持续压实整改责任</w:t>
      </w:r>
    </w:p>
    <w:p w14:paraId="419E6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镇党委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始终将巡察整改作为践行“两个维护”的重大政治任务，全方位压实整改责任链条。党委书记坚决扛牢第一责任人职责，牵头统筹全盘整改工作，对重点难点问题亲自部署、实地督办、逐项把关。班子成员严格落实“一岗双责”，主动认领分管领域反馈问题，将整改与业务工作一体谋划推进，常态化下沉一线督导落实。镇纪委立足监督职责，全程跟进整改各环节，通过专项督查、对账复核等方式紧盯整改质效，对敷衍整改、推进迟缓的及时约谈提醒。全镇构建起闭环整改责任体系，以严细实的工作作风狠抓问题清零、建章立制、成果转化，推动基层党建、产业发展、民生保障、作风建设等各项工作落地见效、走深走实。</w:t>
      </w:r>
    </w:p>
    <w:p w14:paraId="66301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（二）持续紧盯整改落实</w:t>
      </w:r>
    </w:p>
    <w:p w14:paraId="5DA56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镇党委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坚持整改力度不减、标准不降、劲头不松，持续抓实巡察整改“后半篇文章”。对已完成整改事项定期开展“回头看”，常态化复核查验，健全长效机制，严防问题反弹回潮。严格落实整改销号与复核机制，细化督办举措，压实各级责任，紧盯薄弱环节查漏补缺，做到存量问题清仓见底、潜在风险提前防范。持续推动整改成果固化转化，以常态化管控巩固整改成效，确保巡察反馈全部问题整改到位、见底清零。</w:t>
      </w:r>
    </w:p>
    <w:p w14:paraId="120E1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（三）持续健全长效机制</w:t>
      </w:r>
    </w:p>
    <w:p w14:paraId="4B483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镇党委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坚持当下改与长久立一体推进、有机结合，以整改破难题、以制度固成效。聚焦基层党建、财务监管、产业项目、民生保障、边境治理五大重点领域，全面梳理制度短板、堵塞管理漏洞，修订完善一批常态化管理制度，构建系统完备、务实管用的制度体系。把整改过程作为锤炼干部队伍、提升治理能力的过程。持续用好巡察整改成果，以制度完善促治理提质，以能力提升促工作增效，全力推动全镇各项事业规范有序、稳步向前发展。</w:t>
      </w:r>
    </w:p>
    <w:p w14:paraId="7DB99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欢迎广大干部群众对巡察整改落实情况进行监督。如有意见建议，请及时向我们反映。联系方式：电话：（0467）5112061；邮政信箱：密山市当壁镇人民政府收发室；邮编：158313；电子邮箱：1257138872@qq.com。</w:t>
      </w:r>
    </w:p>
    <w:p w14:paraId="5B85B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0E8CB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right"/>
        <w:textAlignment w:val="auto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中共密山市当壁镇委员会</w:t>
      </w:r>
    </w:p>
    <w:p w14:paraId="1C5E82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2249" w:firstLineChars="700"/>
        <w:textAlignment w:val="auto"/>
        <w:rPr>
          <w:rFonts w:hint="default"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日</w:t>
      </w:r>
    </w:p>
    <w:sectPr>
      <w:footerReference r:id="rId3" w:type="default"/>
      <w:pgSz w:w="11906" w:h="16838"/>
      <w:pgMar w:top="2154" w:right="1587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 Emoji">
    <w:altName w:val="Gautami"/>
    <w:panose1 w:val="020B0502040204020203"/>
    <w:charset w:val="00"/>
    <w:family w:val="auto"/>
    <w:pitch w:val="default"/>
    <w:sig w:usb0="00000000" w:usb1="00000000" w:usb2="00000000" w:usb3="00000000" w:csb0="00000001" w:csb1="00000000"/>
  </w:font>
  <w:font w:name="Gautam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301C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6898DD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6898DD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05E4D"/>
    <w:rsid w:val="1A4A198D"/>
    <w:rsid w:val="204E3EDF"/>
    <w:rsid w:val="25617B01"/>
    <w:rsid w:val="265A773C"/>
    <w:rsid w:val="2A972B4B"/>
    <w:rsid w:val="2DCC4796"/>
    <w:rsid w:val="2FDC5A15"/>
    <w:rsid w:val="30B57A21"/>
    <w:rsid w:val="35FE1180"/>
    <w:rsid w:val="3B687A95"/>
    <w:rsid w:val="3C20436F"/>
    <w:rsid w:val="3FD797F8"/>
    <w:rsid w:val="42E54959"/>
    <w:rsid w:val="450E22D7"/>
    <w:rsid w:val="4A735553"/>
    <w:rsid w:val="57E64442"/>
    <w:rsid w:val="5EFE2610"/>
    <w:rsid w:val="5FCBE7CC"/>
    <w:rsid w:val="60A62E06"/>
    <w:rsid w:val="614E6661"/>
    <w:rsid w:val="62211018"/>
    <w:rsid w:val="6C303CA1"/>
    <w:rsid w:val="77FEBE89"/>
    <w:rsid w:val="79DE2A01"/>
    <w:rsid w:val="7CC2350A"/>
    <w:rsid w:val="7F3BEE52"/>
    <w:rsid w:val="91FE7E4A"/>
    <w:rsid w:val="DA536673"/>
    <w:rsid w:val="EFBFCDCE"/>
    <w:rsid w:val="EFDD8368"/>
    <w:rsid w:val="EFFDCC09"/>
    <w:rsid w:val="F6EF5DFF"/>
    <w:rsid w:val="FBFDD743"/>
    <w:rsid w:val="FCFF2FD9"/>
    <w:rsid w:val="FE6D05CD"/>
    <w:rsid w:val="FEB8F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spacing w:after="120"/>
      <w:ind w:left="20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9">
    <w:name w:val="Body Text First Indent 2"/>
    <w:basedOn w:val="4"/>
    <w:next w:val="1"/>
    <w:qFormat/>
    <w:uiPriority w:val="0"/>
    <w:pPr>
      <w:ind w:firstLine="200" w:firstLineChars="200"/>
    </w:p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6257</Words>
  <Characters>6349</Characters>
  <Lines>0</Lines>
  <Paragraphs>0</Paragraphs>
  <TotalTime>0</TotalTime>
  <ScaleCrop>false</ScaleCrop>
  <LinksUpToDate>false</LinksUpToDate>
  <CharactersWithSpaces>6349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2026-06-16T18:15:00Z</dcterms:created>
  <dc:creator>王永超</dc:creator>
  <cp:lastModifiedBy>greatwall</cp:lastModifiedBy>
  <cp:lastPrinted>2026-09-08T07:57:00Z</cp:lastPrinted>
  <dcterms:modified xsi:type="dcterms:W3CDTF">2026-09-08T15:16:44Z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eyJoZGlkIjoiZjkyOGRkNTYwNGI2NWEyN2FkM2U5NGYxMWM4M2QwZDIiLCJ1c2VySWQiOiIzMTcxNjI0NzEifQ==</vt:lpwstr>
  </property>
  <property fmtid="{D5CDD505-2E9C-101B-9397-08002B2CF9AE}" pid="4" name="ICV">
    <vt:lpwstr>7D394710A6454FC1A63CC3C43F988241_12</vt:lpwstr>
  </property>
</Properties>
</file>