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8D6F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b/>
          <w:bCs/>
          <w:sz w:val="44"/>
          <w:szCs w:val="44"/>
          <w:lang w:val="en-US" w:eastAsia="zh-CN"/>
        </w:rPr>
      </w:pPr>
      <w:r>
        <w:rPr>
          <w:rFonts w:hint="eastAsia" w:ascii="Times New Roman" w:hAnsi="Times New Roman" w:eastAsia="方正小标宋_GBK" w:cs="Times New Roman"/>
          <w:b/>
          <w:bCs/>
          <w:sz w:val="44"/>
          <w:szCs w:val="44"/>
          <w:lang w:val="en-US" w:eastAsia="zh-CN"/>
        </w:rPr>
        <w:t>中共密山市太平乡委员会</w:t>
      </w:r>
    </w:p>
    <w:p w14:paraId="70E28C3C">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b/>
          <w:bCs/>
          <w:sz w:val="44"/>
          <w:szCs w:val="44"/>
          <w:lang w:eastAsia="zh-CN"/>
        </w:rPr>
      </w:pPr>
      <w:r>
        <w:rPr>
          <w:rFonts w:hint="default" w:ascii="Times New Roman" w:hAnsi="Times New Roman" w:eastAsia="方正小标宋_GBK" w:cs="Times New Roman"/>
          <w:b/>
          <w:bCs/>
          <w:sz w:val="44"/>
          <w:szCs w:val="44"/>
        </w:rPr>
        <w:t>关于巡察整改</w:t>
      </w:r>
      <w:r>
        <w:rPr>
          <w:rFonts w:hint="default" w:ascii="Times New Roman" w:hAnsi="Times New Roman" w:eastAsia="方正小标宋_GBK" w:cs="Times New Roman"/>
          <w:b/>
          <w:bCs/>
          <w:sz w:val="44"/>
          <w:szCs w:val="44"/>
          <w:lang w:eastAsia="zh-CN"/>
        </w:rPr>
        <w:t>进展</w:t>
      </w:r>
      <w:r>
        <w:rPr>
          <w:rFonts w:hint="default" w:ascii="Times New Roman" w:hAnsi="Times New Roman" w:eastAsia="方正小标宋_GBK" w:cs="Times New Roman"/>
          <w:b/>
          <w:bCs/>
          <w:sz w:val="44"/>
          <w:szCs w:val="44"/>
        </w:rPr>
        <w:t>情况的通报</w:t>
      </w:r>
    </w:p>
    <w:p w14:paraId="25B5B821">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Style w:val="10"/>
          <w:rFonts w:hint="default" w:ascii="Times New Roman" w:hAnsi="Times New Roman" w:eastAsia="微软雅黑" w:cs="Times New Roman"/>
          <w:b/>
          <w:bCs/>
          <w:color w:val="000000"/>
          <w:shd w:val="clear" w:color="auto" w:fill="FFFFFF"/>
        </w:rPr>
      </w:pPr>
    </w:p>
    <w:p w14:paraId="525A4473">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Fonts w:hint="default" w:ascii="Times New Roman" w:hAnsi="Times New Roman" w:eastAsia="仿宋_GB2312" w:cs="Times New Roman"/>
          <w:b/>
          <w:bCs/>
          <w:sz w:val="24"/>
          <w:szCs w:val="24"/>
          <w:u w:val="none"/>
        </w:rPr>
      </w:pPr>
      <w:r>
        <w:rPr>
          <w:rFonts w:hint="default" w:ascii="Times New Roman" w:hAnsi="Times New Roman" w:eastAsia="微软雅黑" w:cs="Times New Roman"/>
          <w:b/>
          <w:bCs/>
          <w:color w:val="000000"/>
          <w:shd w:val="clear" w:color="auto" w:fill="FFFFFF"/>
        </w:rPr>
        <w:t>　　</w:t>
      </w:r>
      <w:r>
        <w:rPr>
          <w:rFonts w:hint="default" w:ascii="Times New Roman" w:hAnsi="Times New Roman" w:eastAsia="方正仿宋_GBK" w:cs="Times New Roman"/>
          <w:b/>
          <w:bCs/>
          <w:color w:val="000000"/>
          <w:sz w:val="32"/>
          <w:szCs w:val="32"/>
          <w:shd w:val="clear" w:color="auto" w:fill="FFFFFF"/>
          <w:lang w:val="en-US" w:eastAsia="zh-CN"/>
        </w:rPr>
        <w:t xml:space="preserve"> </w:t>
      </w:r>
      <w:r>
        <w:rPr>
          <w:rFonts w:hint="default" w:ascii="Times New Roman" w:hAnsi="Times New Roman" w:eastAsia="方正仿宋_GBK" w:cs="Times New Roman"/>
          <w:b/>
          <w:bCs/>
          <w:color w:val="000000"/>
          <w:sz w:val="32"/>
          <w:szCs w:val="32"/>
          <w:shd w:val="clear" w:color="auto" w:fill="FFFFFF"/>
        </w:rPr>
        <w:t>根据市委统一部署，</w:t>
      </w:r>
      <w:r>
        <w:rPr>
          <w:rFonts w:hint="eastAsia" w:ascii="Times New Roman" w:hAnsi="Times New Roman" w:eastAsia="方正仿宋_GBK" w:cs="Times New Roman"/>
          <w:b/>
          <w:bCs/>
          <w:color w:val="000000"/>
          <w:sz w:val="32"/>
          <w:szCs w:val="32"/>
          <w:shd w:val="clear" w:color="auto" w:fill="FFFFFF"/>
          <w:lang w:val="en-US" w:eastAsia="zh-CN"/>
        </w:rPr>
        <w:t>2025</w:t>
      </w:r>
      <w:r>
        <w:rPr>
          <w:rFonts w:hint="default" w:ascii="Times New Roman" w:hAnsi="Times New Roman" w:eastAsia="方正仿宋_GBK" w:cs="Times New Roman"/>
          <w:b/>
          <w:bCs/>
          <w:color w:val="000000"/>
          <w:sz w:val="32"/>
          <w:szCs w:val="32"/>
          <w:shd w:val="clear" w:color="auto" w:fill="FFFFFF"/>
        </w:rPr>
        <w:t>年</w:t>
      </w:r>
      <w:r>
        <w:rPr>
          <w:rFonts w:hint="eastAsia" w:ascii="Times New Roman" w:hAnsi="Times New Roman" w:eastAsia="方正仿宋_GBK" w:cs="Times New Roman"/>
          <w:b/>
          <w:bCs/>
          <w:color w:val="000000"/>
          <w:sz w:val="32"/>
          <w:szCs w:val="32"/>
          <w:shd w:val="clear" w:color="auto" w:fill="FFFFFF"/>
          <w:lang w:val="en-US" w:eastAsia="zh-CN"/>
        </w:rPr>
        <w:t>6</w:t>
      </w:r>
      <w:r>
        <w:rPr>
          <w:rFonts w:hint="default" w:ascii="Times New Roman" w:hAnsi="Times New Roman" w:eastAsia="方正仿宋_GBK" w:cs="Times New Roman"/>
          <w:b/>
          <w:bCs/>
          <w:color w:val="000000"/>
          <w:sz w:val="32"/>
          <w:szCs w:val="32"/>
          <w:shd w:val="clear" w:color="auto" w:fill="FFFFFF"/>
        </w:rPr>
        <w:t>月</w:t>
      </w:r>
      <w:r>
        <w:rPr>
          <w:rFonts w:hint="eastAsia" w:ascii="Times New Roman" w:hAnsi="Times New Roman" w:eastAsia="方正仿宋_GBK" w:cs="Times New Roman"/>
          <w:b/>
          <w:bCs/>
          <w:color w:val="000000"/>
          <w:sz w:val="32"/>
          <w:szCs w:val="32"/>
          <w:shd w:val="clear" w:color="auto" w:fill="FFFFFF"/>
          <w:lang w:val="en-US" w:eastAsia="zh-CN"/>
        </w:rPr>
        <w:t>16</w:t>
      </w:r>
      <w:r>
        <w:rPr>
          <w:rFonts w:hint="default" w:ascii="Times New Roman" w:hAnsi="Times New Roman" w:eastAsia="方正仿宋_GBK" w:cs="Times New Roman"/>
          <w:b/>
          <w:bCs/>
          <w:color w:val="000000"/>
          <w:sz w:val="32"/>
          <w:szCs w:val="32"/>
          <w:shd w:val="clear" w:color="auto" w:fill="FFFFFF"/>
        </w:rPr>
        <w:t>日至</w:t>
      </w:r>
      <w:r>
        <w:rPr>
          <w:rFonts w:hint="eastAsia" w:ascii="Times New Roman" w:hAnsi="Times New Roman" w:eastAsia="方正仿宋_GBK" w:cs="Times New Roman"/>
          <w:b/>
          <w:bCs/>
          <w:color w:val="000000"/>
          <w:sz w:val="32"/>
          <w:szCs w:val="32"/>
          <w:shd w:val="clear" w:color="auto" w:fill="FFFFFF"/>
          <w:lang w:val="en-US" w:eastAsia="zh-CN"/>
        </w:rPr>
        <w:t>7</w:t>
      </w:r>
      <w:r>
        <w:rPr>
          <w:rFonts w:hint="default" w:ascii="Times New Roman" w:hAnsi="Times New Roman" w:eastAsia="方正仿宋_GBK" w:cs="Times New Roman"/>
          <w:b/>
          <w:bCs/>
          <w:color w:val="000000"/>
          <w:sz w:val="32"/>
          <w:szCs w:val="32"/>
          <w:shd w:val="clear" w:color="auto" w:fill="FFFFFF"/>
        </w:rPr>
        <w:t>月</w:t>
      </w:r>
      <w:r>
        <w:rPr>
          <w:rFonts w:hint="eastAsia" w:ascii="Times New Roman" w:hAnsi="Times New Roman" w:eastAsia="方正仿宋_GBK" w:cs="Times New Roman"/>
          <w:b/>
          <w:bCs/>
          <w:color w:val="000000"/>
          <w:sz w:val="32"/>
          <w:szCs w:val="32"/>
          <w:shd w:val="clear" w:color="auto" w:fill="FFFFFF"/>
          <w:lang w:val="en-US" w:eastAsia="zh-CN"/>
        </w:rPr>
        <w:t>16</w:t>
      </w:r>
      <w:r>
        <w:rPr>
          <w:rFonts w:hint="default" w:ascii="Times New Roman" w:hAnsi="Times New Roman" w:eastAsia="方正仿宋_GBK" w:cs="Times New Roman"/>
          <w:b/>
          <w:bCs/>
          <w:color w:val="000000"/>
          <w:sz w:val="32"/>
          <w:szCs w:val="32"/>
          <w:shd w:val="clear" w:color="auto" w:fill="FFFFFF"/>
        </w:rPr>
        <w:t>日，市委第</w:t>
      </w:r>
      <w:r>
        <w:rPr>
          <w:rFonts w:hint="eastAsia" w:ascii="Times New Roman" w:hAnsi="Times New Roman" w:eastAsia="方正仿宋_GBK" w:cs="Times New Roman"/>
          <w:b/>
          <w:bCs/>
          <w:color w:val="000000"/>
          <w:sz w:val="32"/>
          <w:szCs w:val="32"/>
          <w:shd w:val="clear" w:color="auto" w:fill="FFFFFF"/>
          <w:lang w:val="en-US" w:eastAsia="zh-CN"/>
        </w:rPr>
        <w:t>四</w:t>
      </w:r>
      <w:r>
        <w:rPr>
          <w:rFonts w:hint="default" w:ascii="Times New Roman" w:hAnsi="Times New Roman" w:eastAsia="方正仿宋_GBK" w:cs="Times New Roman"/>
          <w:b/>
          <w:bCs/>
          <w:color w:val="000000"/>
          <w:sz w:val="32"/>
          <w:szCs w:val="32"/>
          <w:shd w:val="clear" w:color="auto" w:fill="FFFFFF"/>
        </w:rPr>
        <w:t>巡察组对</w:t>
      </w:r>
      <w:r>
        <w:rPr>
          <w:rFonts w:hint="eastAsia" w:ascii="Times New Roman" w:hAnsi="Times New Roman" w:eastAsia="方正仿宋_GBK" w:cs="Times New Roman"/>
          <w:b/>
          <w:bCs/>
          <w:color w:val="000000"/>
          <w:sz w:val="32"/>
          <w:szCs w:val="32"/>
          <w:shd w:val="clear" w:color="auto" w:fill="FFFFFF"/>
          <w:lang w:val="en-US" w:eastAsia="zh-CN"/>
        </w:rPr>
        <w:t>太平乡</w:t>
      </w:r>
      <w:r>
        <w:rPr>
          <w:rFonts w:hint="default" w:ascii="Times New Roman" w:hAnsi="Times New Roman" w:eastAsia="方正仿宋_GBK" w:cs="Times New Roman"/>
          <w:b/>
          <w:bCs/>
          <w:color w:val="000000"/>
          <w:sz w:val="32"/>
          <w:szCs w:val="32"/>
          <w:shd w:val="clear" w:color="auto" w:fill="FFFFFF"/>
        </w:rPr>
        <w:t>党委进行了巡察。</w:t>
      </w:r>
      <w:r>
        <w:rPr>
          <w:rFonts w:hint="eastAsia" w:ascii="Times New Roman" w:hAnsi="Times New Roman" w:eastAsia="方正仿宋_GBK" w:cs="Times New Roman"/>
          <w:b/>
          <w:bCs/>
          <w:color w:val="000000"/>
          <w:sz w:val="32"/>
          <w:szCs w:val="32"/>
          <w:shd w:val="clear" w:color="auto" w:fill="FFFFFF"/>
          <w:lang w:val="en-US" w:eastAsia="zh-CN"/>
        </w:rPr>
        <w:t>9</w:t>
      </w:r>
      <w:r>
        <w:rPr>
          <w:rFonts w:hint="default" w:ascii="Times New Roman" w:hAnsi="Times New Roman" w:eastAsia="方正仿宋_GBK" w:cs="Times New Roman"/>
          <w:b/>
          <w:bCs/>
          <w:color w:val="000000"/>
          <w:sz w:val="32"/>
          <w:szCs w:val="32"/>
          <w:shd w:val="clear" w:color="auto" w:fill="FFFFFF"/>
        </w:rPr>
        <w:t>月</w:t>
      </w:r>
      <w:r>
        <w:rPr>
          <w:rFonts w:hint="eastAsia" w:ascii="Times New Roman" w:hAnsi="Times New Roman" w:eastAsia="方正仿宋_GBK" w:cs="Times New Roman"/>
          <w:b/>
          <w:bCs/>
          <w:color w:val="000000"/>
          <w:sz w:val="32"/>
          <w:szCs w:val="32"/>
          <w:shd w:val="clear" w:color="auto" w:fill="FFFFFF"/>
          <w:lang w:val="en-US" w:eastAsia="zh-CN"/>
        </w:rPr>
        <w:t>24</w:t>
      </w:r>
      <w:r>
        <w:rPr>
          <w:rFonts w:hint="default" w:ascii="Times New Roman" w:hAnsi="Times New Roman" w:eastAsia="方正仿宋_GBK" w:cs="Times New Roman"/>
          <w:b/>
          <w:bCs/>
          <w:color w:val="000000"/>
          <w:sz w:val="32"/>
          <w:szCs w:val="32"/>
          <w:shd w:val="clear" w:color="auto" w:fill="FFFFFF"/>
        </w:rPr>
        <w:t>日，市委巡察组向</w:t>
      </w:r>
      <w:r>
        <w:rPr>
          <w:rFonts w:hint="eastAsia" w:ascii="Times New Roman" w:hAnsi="Times New Roman" w:eastAsia="方正仿宋_GBK" w:cs="Times New Roman"/>
          <w:b/>
          <w:bCs/>
          <w:color w:val="000000"/>
          <w:sz w:val="32"/>
          <w:szCs w:val="32"/>
          <w:shd w:val="clear" w:color="auto" w:fill="FFFFFF"/>
          <w:lang w:val="en-US" w:eastAsia="zh-CN"/>
        </w:rPr>
        <w:t>太平乡</w:t>
      </w:r>
      <w:r>
        <w:rPr>
          <w:rFonts w:hint="default" w:ascii="Times New Roman" w:hAnsi="Times New Roman" w:eastAsia="方正仿宋_GBK" w:cs="Times New Roman"/>
          <w:b/>
          <w:bCs/>
          <w:color w:val="000000"/>
          <w:sz w:val="32"/>
          <w:szCs w:val="32"/>
          <w:shd w:val="clear" w:color="auto" w:fill="FFFFFF"/>
        </w:rPr>
        <w:t>党委反馈了巡察意见。</w:t>
      </w:r>
      <w:r>
        <w:rPr>
          <w:rFonts w:hint="default" w:ascii="Times New Roman" w:hAnsi="Times New Roman" w:eastAsia="方正仿宋_GBK" w:cs="Times New Roman"/>
          <w:b/>
          <w:bCs/>
          <w:sz w:val="32"/>
          <w:szCs w:val="32"/>
        </w:rPr>
        <w:t>按照《中国共产党</w:t>
      </w:r>
      <w:r>
        <w:rPr>
          <w:rFonts w:hint="default" w:ascii="Times New Roman" w:hAnsi="Times New Roman" w:eastAsia="方正仿宋_GBK" w:cs="Times New Roman"/>
          <w:b/>
          <w:bCs/>
          <w:sz w:val="32"/>
          <w:szCs w:val="32"/>
          <w:lang w:eastAsia="zh-CN"/>
        </w:rPr>
        <w:t>巡视</w:t>
      </w:r>
      <w:r>
        <w:rPr>
          <w:rFonts w:hint="default" w:ascii="Times New Roman" w:hAnsi="Times New Roman" w:eastAsia="方正仿宋_GBK" w:cs="Times New Roman"/>
          <w:b/>
          <w:bCs/>
          <w:sz w:val="32"/>
          <w:szCs w:val="32"/>
        </w:rPr>
        <w:t>工作条例》《中国共产党党内监督条例》《中国共产党党务公开条例</w:t>
      </w:r>
      <w:r>
        <w:rPr>
          <w:rFonts w:hint="default" w:ascii="Times New Roman" w:hAnsi="Times New Roman" w:eastAsia="方正仿宋_GBK" w:cs="Times New Roman"/>
          <w:b/>
          <w:bCs/>
          <w:color w:val="000000"/>
          <w:sz w:val="32"/>
          <w:szCs w:val="32"/>
          <w:shd w:val="clear" w:color="auto" w:fill="FFFFFF"/>
        </w:rPr>
        <w:t>（</w:t>
      </w:r>
      <w:r>
        <w:rPr>
          <w:rFonts w:hint="default" w:ascii="Times New Roman" w:hAnsi="Times New Roman" w:eastAsia="方正仿宋_GBK" w:cs="Times New Roman"/>
          <w:b/>
          <w:bCs/>
          <w:sz w:val="32"/>
          <w:szCs w:val="32"/>
        </w:rPr>
        <w:t>试行</w:t>
      </w:r>
      <w:r>
        <w:rPr>
          <w:rFonts w:hint="default" w:ascii="Times New Roman" w:hAnsi="Times New Roman" w:eastAsia="方正仿宋_GBK" w:cs="Times New Roman"/>
          <w:b/>
          <w:bCs/>
          <w:color w:val="000000"/>
          <w:sz w:val="32"/>
          <w:szCs w:val="32"/>
          <w:shd w:val="clear" w:color="auto" w:fill="FFFFFF"/>
        </w:rPr>
        <w:t>）</w:t>
      </w:r>
      <w:r>
        <w:rPr>
          <w:rFonts w:hint="default" w:ascii="Times New Roman" w:hAnsi="Times New Roman" w:eastAsia="方正仿宋_GBK" w:cs="Times New Roman"/>
          <w:b/>
          <w:bCs/>
          <w:sz w:val="32"/>
          <w:szCs w:val="32"/>
        </w:rPr>
        <w:t>》有关规定</w:t>
      </w:r>
      <w:r>
        <w:rPr>
          <w:rFonts w:hint="default" w:ascii="Times New Roman" w:hAnsi="Times New Roman" w:eastAsia="方正仿宋_GBK" w:cs="Times New Roman"/>
          <w:b/>
          <w:bCs/>
          <w:color w:val="000000"/>
          <w:sz w:val="32"/>
          <w:szCs w:val="32"/>
          <w:shd w:val="clear" w:color="auto" w:fill="FFFFFF"/>
        </w:rPr>
        <w:t>，现将巡察整改</w:t>
      </w:r>
      <w:r>
        <w:rPr>
          <w:rFonts w:hint="default" w:ascii="Times New Roman" w:hAnsi="Times New Roman" w:eastAsia="方正仿宋_GBK" w:cs="Times New Roman"/>
          <w:b/>
          <w:bCs/>
          <w:color w:val="000000"/>
          <w:sz w:val="32"/>
          <w:szCs w:val="32"/>
          <w:shd w:val="clear" w:color="auto" w:fill="FFFFFF"/>
          <w:lang w:eastAsia="zh-CN"/>
        </w:rPr>
        <w:t>进展</w:t>
      </w:r>
      <w:r>
        <w:rPr>
          <w:rFonts w:hint="default" w:ascii="Times New Roman" w:hAnsi="Times New Roman" w:eastAsia="方正仿宋_GBK" w:cs="Times New Roman"/>
          <w:b/>
          <w:bCs/>
          <w:color w:val="000000"/>
          <w:sz w:val="32"/>
          <w:szCs w:val="32"/>
          <w:shd w:val="clear" w:color="auto" w:fill="FFFFFF"/>
        </w:rPr>
        <w:t>情况予以公布。</w:t>
      </w:r>
    </w:p>
    <w:p w14:paraId="1D1E5DBE">
      <w:pPr>
        <w:pStyle w:val="7"/>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黑体_GBK" w:cs="Times New Roman"/>
          <w:b/>
          <w:bCs/>
          <w:color w:val="auto"/>
          <w:kern w:val="2"/>
          <w:sz w:val="32"/>
          <w:szCs w:val="32"/>
          <w:lang w:val="en-US" w:eastAsia="zh-CN" w:bidi="ar-SA"/>
        </w:rPr>
      </w:pPr>
      <w:r>
        <w:rPr>
          <w:rFonts w:hint="default" w:ascii="Times New Roman" w:hAnsi="Times New Roman" w:eastAsia="方正黑体_GBK" w:cs="Times New Roman"/>
          <w:b/>
          <w:bCs/>
          <w:color w:val="auto"/>
          <w:kern w:val="2"/>
          <w:sz w:val="32"/>
          <w:szCs w:val="32"/>
          <w:lang w:val="en-US" w:eastAsia="zh-CN" w:bidi="ar-SA"/>
        </w:rPr>
        <w:t>坚持以习近平新时代中国特色社会主义思想为指引，压实政治责任从严从实推进巡察整改</w:t>
      </w:r>
    </w:p>
    <w:p w14:paraId="25801611">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楷体_GBK" w:cs="Times New Roman"/>
          <w:b/>
          <w:bCs/>
          <w:color w:val="000000"/>
          <w:sz w:val="32"/>
          <w:szCs w:val="32"/>
          <w:shd w:val="clear" w:color="auto" w:fill="FFFFFF"/>
          <w:lang w:val="en-US" w:eastAsia="zh-CN"/>
        </w:rPr>
      </w:pPr>
      <w:r>
        <w:rPr>
          <w:rFonts w:hint="default" w:ascii="Times New Roman" w:hAnsi="Times New Roman" w:eastAsia="方正楷体_GBK" w:cs="Times New Roman"/>
          <w:b/>
          <w:bCs/>
          <w:color w:val="000000"/>
          <w:sz w:val="32"/>
          <w:szCs w:val="32"/>
          <w:shd w:val="clear" w:color="auto" w:fill="FFFFFF"/>
        </w:rPr>
        <w:t>（一）</w:t>
      </w:r>
      <w:r>
        <w:rPr>
          <w:rFonts w:hint="default" w:ascii="Times New Roman" w:hAnsi="Times New Roman" w:eastAsia="方正楷体_GBK" w:cs="Times New Roman"/>
          <w:b/>
          <w:bCs/>
          <w:color w:val="000000"/>
          <w:sz w:val="32"/>
          <w:szCs w:val="32"/>
          <w:shd w:val="clear" w:color="auto" w:fill="FFFFFF"/>
          <w:lang w:val="en-US" w:eastAsia="zh-CN"/>
        </w:rPr>
        <w:t>深化理论武装，筑牢政治忠诚</w:t>
      </w:r>
    </w:p>
    <w:p w14:paraId="581BFD38">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kern w:val="0"/>
          <w:sz w:val="32"/>
          <w:szCs w:val="32"/>
          <w:lang w:val="en-US" w:eastAsia="zh-CN" w:bidi="ar-SA"/>
        </w:rPr>
      </w:pPr>
      <w:r>
        <w:rPr>
          <w:rFonts w:hint="default" w:ascii="Times New Roman" w:hAnsi="Times New Roman" w:eastAsia="方正仿宋_GBK" w:cs="Times New Roman"/>
          <w:b/>
          <w:bCs/>
          <w:sz w:val="32"/>
          <w:szCs w:val="32"/>
          <w:lang w:val="en-US" w:eastAsia="zh-CN"/>
        </w:rPr>
        <w:t>乡党委坚持以习近平新时代中国特色社会主义思想为指导，深入贯彻习近平总书记关于巡视巡察工作的重要讲话和指示批示精神，不断提高政治判断力、政治领悟力、政治执行力，切实增强</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四个意识</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、坚定</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四个自信</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、做到</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两个维护</w:t>
      </w:r>
      <w:r>
        <w:rPr>
          <w:rFonts w:hint="eastAsia" w:ascii="Times New Roman" w:hAnsi="Times New Roman"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。乡党委班子深刻认识到，巡察整改是</w:t>
      </w:r>
      <w:r>
        <w:rPr>
          <w:rFonts w:hint="eastAsia" w:ascii="方正仿宋_GBK" w:hAnsi="方正仿宋_GBK" w:eastAsia="方正仿宋_GBK" w:cs="方正仿宋_GBK"/>
          <w:b/>
          <w:bCs/>
          <w:sz w:val="32"/>
          <w:szCs w:val="32"/>
          <w:lang w:val="en-US" w:eastAsia="zh-CN"/>
        </w:rPr>
        <w:t>检验“四个意识”的</w:t>
      </w:r>
      <w:r>
        <w:rPr>
          <w:rFonts w:hint="default" w:ascii="Times New Roman" w:hAnsi="Times New Roman" w:eastAsia="方正仿宋_GBK" w:cs="Times New Roman"/>
          <w:b/>
          <w:bCs/>
          <w:sz w:val="32"/>
          <w:szCs w:val="32"/>
          <w:lang w:val="en-US" w:eastAsia="zh-CN"/>
        </w:rPr>
        <w:t>试金石，更是必须扛起的政治责任，始终从讲政治、守规矩、严执行的高度，认真落实市委关于巡察整改的各项部署要求，进一步统一思想、凝聚共识，坚决扛起主体责任，层层压实整改任务、传导责任压力，带动全体干部以高度的政治自觉、思想自</w:t>
      </w:r>
      <w:r>
        <w:rPr>
          <w:rFonts w:hint="default" w:ascii="Times New Roman" w:hAnsi="Times New Roman" w:eastAsia="方正仿宋_GBK" w:cs="Times New Roman"/>
          <w:b/>
          <w:bCs/>
          <w:kern w:val="0"/>
          <w:sz w:val="32"/>
          <w:szCs w:val="32"/>
          <w:lang w:val="en-US" w:eastAsia="zh-CN" w:bidi="ar-SA"/>
        </w:rPr>
        <w:t>觉和行动自觉，全力以赴、从严从实推动各项整改任务落地见效。</w:t>
      </w:r>
    </w:p>
    <w:p w14:paraId="2E7222F1">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楷体_GBK" w:cs="Times New Roman"/>
          <w:b/>
          <w:bCs/>
          <w:color w:val="000000"/>
          <w:sz w:val="32"/>
          <w:szCs w:val="32"/>
          <w:shd w:val="clear" w:color="auto" w:fill="FFFFFF"/>
          <w:lang w:val="en-US" w:eastAsia="zh-CN"/>
        </w:rPr>
      </w:pPr>
      <w:r>
        <w:rPr>
          <w:rFonts w:hint="default" w:ascii="Times New Roman" w:hAnsi="Times New Roman" w:eastAsia="方正楷体_GBK" w:cs="Times New Roman"/>
          <w:b/>
          <w:bCs/>
          <w:color w:val="000000"/>
          <w:sz w:val="32"/>
          <w:szCs w:val="32"/>
          <w:shd w:val="clear" w:color="auto" w:fill="FFFFFF"/>
        </w:rPr>
        <w:t>（二）</w:t>
      </w:r>
      <w:r>
        <w:rPr>
          <w:rFonts w:hint="default" w:ascii="Times New Roman" w:hAnsi="Times New Roman" w:eastAsia="方正楷体_GBK" w:cs="Times New Roman"/>
          <w:b/>
          <w:bCs/>
          <w:color w:val="000000"/>
          <w:sz w:val="32"/>
          <w:szCs w:val="32"/>
          <w:shd w:val="clear" w:color="auto" w:fill="FFFFFF"/>
          <w:lang w:val="en-US" w:eastAsia="zh-CN"/>
        </w:rPr>
        <w:t>健全组织体系，抓实整改举措</w:t>
      </w:r>
    </w:p>
    <w:p w14:paraId="612120A1">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楷体_GBK" w:cs="Times New Roman"/>
          <w:b/>
          <w:bCs/>
          <w:color w:val="000000"/>
          <w:sz w:val="32"/>
          <w:szCs w:val="32"/>
          <w:shd w:val="clear" w:color="auto" w:fill="FFFFFF"/>
          <w:lang w:val="en-US" w:eastAsia="zh-CN"/>
        </w:rPr>
      </w:pPr>
      <w:r>
        <w:rPr>
          <w:rFonts w:hint="default" w:ascii="Times New Roman" w:hAnsi="Times New Roman" w:eastAsia="方正仿宋_GBK" w:cs="Times New Roman"/>
          <w:b/>
          <w:bCs/>
          <w:kern w:val="0"/>
          <w:sz w:val="32"/>
          <w:szCs w:val="32"/>
          <w:lang w:val="en-US" w:eastAsia="zh-CN" w:bidi="ar-SA"/>
        </w:rPr>
        <w:t>乡党委将巡察整改摆在突出位置，于</w:t>
      </w:r>
      <w:r>
        <w:rPr>
          <w:rFonts w:hint="eastAsia" w:ascii="Times New Roman" w:hAnsi="Times New Roman" w:eastAsia="方正仿宋_GBK" w:cs="Times New Roman"/>
          <w:b/>
          <w:bCs/>
          <w:kern w:val="0"/>
          <w:sz w:val="32"/>
          <w:szCs w:val="32"/>
          <w:lang w:val="en-US" w:eastAsia="zh-CN" w:bidi="ar-SA"/>
        </w:rPr>
        <w:t>2025年</w:t>
      </w:r>
      <w:r>
        <w:rPr>
          <w:rFonts w:hint="eastAsia" w:ascii="Times New Roman" w:hAnsi="Times New Roman" w:eastAsia="方正仿宋_GBK" w:cs="Times New Roman"/>
          <w:b/>
          <w:bCs/>
          <w:kern w:val="0"/>
          <w:sz w:val="32"/>
          <w:szCs w:val="32"/>
          <w:highlight w:val="none"/>
          <w:lang w:val="en-US" w:eastAsia="zh-CN" w:bidi="ar-SA"/>
        </w:rPr>
        <w:t>9月26日</w:t>
      </w:r>
      <w:r>
        <w:rPr>
          <w:rFonts w:hint="default" w:ascii="Times New Roman" w:hAnsi="Times New Roman" w:eastAsia="方正仿宋_GBK" w:cs="Times New Roman"/>
          <w:b/>
          <w:bCs/>
          <w:kern w:val="0"/>
          <w:sz w:val="32"/>
          <w:szCs w:val="32"/>
          <w:lang w:val="en-US" w:eastAsia="zh-CN" w:bidi="ar-SA"/>
        </w:rPr>
        <w:t>召开党委会议，研讨问题症结，研究制定针对性整改举措，并建立专项整改台账。整改工作专班对巡察反馈意见全面梳理、分门别类，结合班子分工与各部门职能职责，细化完善整改方案，清晰划定整改事项、工作目标、责任领导、责任岗位、具体责任人及完成时限。</w:t>
      </w:r>
      <w:r>
        <w:rPr>
          <w:rFonts w:hint="eastAsia" w:ascii="Times New Roman" w:hAnsi="Times New Roman" w:eastAsia="方正仿宋_GBK" w:cs="Times New Roman"/>
          <w:b/>
          <w:bCs/>
          <w:kern w:val="0"/>
          <w:sz w:val="32"/>
          <w:szCs w:val="32"/>
          <w:lang w:val="en-US" w:eastAsia="zh-CN" w:bidi="ar-SA"/>
        </w:rPr>
        <w:t>2025年10</w:t>
      </w:r>
      <w:r>
        <w:rPr>
          <w:rFonts w:hint="default" w:ascii="Times New Roman" w:hAnsi="Times New Roman" w:eastAsia="方正仿宋_GBK" w:cs="Times New Roman"/>
          <w:b/>
          <w:bCs/>
          <w:kern w:val="0"/>
          <w:sz w:val="32"/>
          <w:szCs w:val="32"/>
          <w:lang w:val="en-US" w:eastAsia="zh-CN" w:bidi="ar-SA"/>
        </w:rPr>
        <w:t>月</w:t>
      </w:r>
      <w:r>
        <w:rPr>
          <w:rFonts w:hint="eastAsia" w:ascii="Times New Roman" w:hAnsi="Times New Roman" w:eastAsia="方正仿宋_GBK" w:cs="Times New Roman"/>
          <w:b/>
          <w:bCs/>
          <w:kern w:val="0"/>
          <w:sz w:val="32"/>
          <w:szCs w:val="32"/>
          <w:lang w:val="en-US" w:eastAsia="zh-CN" w:bidi="ar-SA"/>
        </w:rPr>
        <w:t>22</w:t>
      </w:r>
      <w:r>
        <w:rPr>
          <w:rFonts w:hint="default" w:ascii="Times New Roman" w:hAnsi="Times New Roman" w:eastAsia="方正仿宋_GBK" w:cs="Times New Roman"/>
          <w:b/>
          <w:bCs/>
          <w:kern w:val="0"/>
          <w:sz w:val="32"/>
          <w:szCs w:val="32"/>
          <w:lang w:val="en-US" w:eastAsia="zh-CN" w:bidi="ar-SA"/>
        </w:rPr>
        <w:t>日，乡党委组织召开巡察整改专题民主生活会，班子成员严肃开展批评和自我批评，对照查摆问题主动认领、表态承诺，明晰整改方向、细化落实举措</w:t>
      </w:r>
      <w:r>
        <w:rPr>
          <w:rFonts w:hint="eastAsia" w:ascii="Times New Roman" w:hAnsi="Times New Roman" w:eastAsia="方正仿宋_GBK" w:cs="Times New Roman"/>
          <w:b/>
          <w:bCs/>
          <w:kern w:val="0"/>
          <w:sz w:val="32"/>
          <w:szCs w:val="32"/>
          <w:lang w:val="en-US" w:eastAsia="zh-CN" w:bidi="ar-SA"/>
        </w:rPr>
        <w:t>，</w:t>
      </w:r>
      <w:r>
        <w:rPr>
          <w:rFonts w:hint="default" w:ascii="Times New Roman" w:hAnsi="Times New Roman" w:eastAsia="方正仿宋_GBK" w:cs="Times New Roman"/>
          <w:b/>
          <w:bCs/>
          <w:kern w:val="0"/>
          <w:sz w:val="32"/>
          <w:szCs w:val="32"/>
          <w:lang w:val="en-US" w:eastAsia="zh-CN" w:bidi="ar-SA"/>
        </w:rPr>
        <w:t>进一步凝聚思想共识，有效增强了领导班子的凝聚力、向心力与履职战斗力。</w:t>
      </w:r>
    </w:p>
    <w:p w14:paraId="69C7E706">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楷体_GBK" w:cs="Times New Roman"/>
          <w:b/>
          <w:bCs/>
          <w:color w:val="000000"/>
          <w:kern w:val="2"/>
          <w:sz w:val="32"/>
          <w:szCs w:val="32"/>
          <w:shd w:val="clear" w:color="auto" w:fill="FFFFFF"/>
          <w:lang w:val="en-US" w:eastAsia="zh-CN" w:bidi="ar-SA"/>
        </w:rPr>
      </w:pPr>
      <w:r>
        <w:rPr>
          <w:rFonts w:hint="default" w:ascii="Times New Roman" w:hAnsi="Times New Roman" w:eastAsia="方正楷体_GBK" w:cs="Times New Roman"/>
          <w:b/>
          <w:bCs/>
          <w:color w:val="000000"/>
          <w:kern w:val="2"/>
          <w:sz w:val="32"/>
          <w:szCs w:val="32"/>
          <w:shd w:val="clear" w:color="auto" w:fill="FFFFFF"/>
          <w:lang w:val="en-US" w:eastAsia="zh-CN" w:bidi="ar-SA"/>
        </w:rPr>
        <w:t>（三）紧盯推进节奏，从严落地整改</w:t>
      </w:r>
    </w:p>
    <w:p w14:paraId="57B8BCE8">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sz w:val="32"/>
          <w:szCs w:val="32"/>
          <w:shd w:val="clear" w:color="auto" w:fill="FFFFFF"/>
          <w:lang w:val="en-US" w:eastAsia="zh-CN"/>
        </w:rPr>
      </w:pPr>
      <w:r>
        <w:rPr>
          <w:rFonts w:hint="default" w:ascii="Times New Roman" w:hAnsi="Times New Roman" w:eastAsia="方正仿宋_GBK" w:cs="Times New Roman"/>
          <w:b/>
          <w:bCs/>
          <w:color w:val="000000"/>
          <w:sz w:val="32"/>
          <w:szCs w:val="32"/>
          <w:shd w:val="clear" w:color="auto" w:fill="FFFFFF"/>
          <w:lang w:val="en-US" w:eastAsia="zh-CN"/>
        </w:rPr>
        <w:t>巡察反馈工作结束后，乡党委统筹调度整改进展，针对推进滞后、落实不严等问题常态化开展督导检查，保障整改工作标准不降、节奏不缓。针对巡察交办的各类专项事项，逐一制定办理方案并统筹推进实施，科学统筹各项工作时序。对即时可化解的问题坚持即知即改、立行纠偏；对需分步推进的事项细化安排、限期办结；对情况复杂、攻坚难度大的重点难点问题，主动担当作为、聚力攻坚，持续紧盯不放、逐项销号落实。同时紧扣巡察反馈问题与意见建议，不断优化整改举措，规范</w:t>
      </w:r>
    </w:p>
    <w:p w14:paraId="716CEF5E">
      <w:pPr>
        <w:keepNext w:val="0"/>
        <w:keepLines w:val="0"/>
        <w:pageBreakBefore w:val="0"/>
        <w:tabs>
          <w:tab w:val="left" w:pos="1329"/>
        </w:tabs>
        <w:kinsoku/>
        <w:wordWrap/>
        <w:overflowPunct/>
        <w:topLinePunct w:val="0"/>
        <w:autoSpaceDE/>
        <w:autoSpaceDN/>
        <w:bidi w:val="0"/>
        <w:adjustRightInd/>
        <w:snapToGrid/>
        <w:spacing w:line="560" w:lineRule="exact"/>
        <w:jc w:val="left"/>
        <w:textAlignment w:val="auto"/>
        <w:rPr>
          <w:rFonts w:hint="default" w:ascii="Times New Roman" w:hAnsi="Times New Roman" w:eastAsia="方正仿宋_GBK" w:cs="Times New Roman"/>
          <w:b/>
          <w:bCs/>
          <w:color w:val="000000"/>
          <w:sz w:val="32"/>
          <w:szCs w:val="32"/>
          <w:shd w:val="clear" w:color="auto" w:fill="FFFFFF"/>
          <w:lang w:val="en-US" w:eastAsia="zh-CN"/>
        </w:rPr>
      </w:pPr>
      <w:r>
        <w:rPr>
          <w:rFonts w:hint="default" w:ascii="Times New Roman" w:hAnsi="Times New Roman" w:eastAsia="方正仿宋_GBK" w:cs="Times New Roman"/>
          <w:b/>
          <w:bCs/>
          <w:color w:val="000000"/>
          <w:sz w:val="32"/>
          <w:szCs w:val="32"/>
          <w:shd w:val="clear" w:color="auto" w:fill="FFFFFF"/>
          <w:lang w:val="en-US" w:eastAsia="zh-CN"/>
        </w:rPr>
        <w:t>建立问题、任务、责</w:t>
      </w:r>
      <w:r>
        <w:rPr>
          <w:rFonts w:hint="eastAsia" w:ascii="方正仿宋_GBK" w:hAnsi="方正仿宋_GBK" w:eastAsia="方正仿宋_GBK" w:cs="方正仿宋_GBK"/>
          <w:b/>
          <w:bCs/>
          <w:color w:val="000000"/>
          <w:sz w:val="32"/>
          <w:szCs w:val="32"/>
          <w:shd w:val="clear" w:color="auto" w:fill="FFFFFF"/>
          <w:lang w:val="en-US" w:eastAsia="zh-CN"/>
        </w:rPr>
        <w:t>任“三张清单”，逐一压</w:t>
      </w:r>
      <w:r>
        <w:rPr>
          <w:rFonts w:hint="default" w:ascii="Times New Roman" w:hAnsi="Times New Roman" w:eastAsia="方正仿宋_GBK" w:cs="Times New Roman"/>
          <w:b/>
          <w:bCs/>
          <w:color w:val="000000"/>
          <w:sz w:val="32"/>
          <w:szCs w:val="32"/>
          <w:shd w:val="clear" w:color="auto" w:fill="FFFFFF"/>
          <w:lang w:val="en-US" w:eastAsia="zh-CN"/>
        </w:rPr>
        <w:t>实人员职责、细化推进举措、划定完成节点，构建全流程闭环管理机制。</w:t>
      </w:r>
    </w:p>
    <w:p w14:paraId="44D67CFC">
      <w:pPr>
        <w:keepNext w:val="0"/>
        <w:keepLines w:val="0"/>
        <w:pageBreakBefore w:val="0"/>
        <w:tabs>
          <w:tab w:val="left" w:pos="2042"/>
        </w:tabs>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楷体_GBK" w:cs="Times New Roman"/>
          <w:b/>
          <w:bCs/>
          <w:kern w:val="2"/>
          <w:sz w:val="32"/>
          <w:szCs w:val="32"/>
          <w:lang w:val="en-US" w:eastAsia="zh-CN" w:bidi="ar-SA"/>
        </w:rPr>
      </w:pPr>
      <w:r>
        <w:rPr>
          <w:rFonts w:hint="default" w:ascii="Times New Roman" w:hAnsi="Times New Roman" w:eastAsia="方正楷体_GBK" w:cs="Times New Roman"/>
          <w:b/>
          <w:bCs/>
          <w:kern w:val="2"/>
          <w:sz w:val="32"/>
          <w:szCs w:val="32"/>
          <w:lang w:val="en-US" w:eastAsia="zh-CN" w:bidi="ar-SA"/>
        </w:rPr>
        <w:t>（四）健全长效机制，强化跟踪督办</w:t>
      </w:r>
    </w:p>
    <w:p w14:paraId="6E4857CD">
      <w:pPr>
        <w:keepNext w:val="0"/>
        <w:keepLines w:val="0"/>
        <w:pageBreakBefore w:val="0"/>
        <w:tabs>
          <w:tab w:val="left" w:pos="2042"/>
        </w:tabs>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楷体_GBK" w:cs="Times New Roman"/>
          <w:b/>
          <w:bCs/>
          <w:kern w:val="2"/>
          <w:sz w:val="32"/>
          <w:szCs w:val="32"/>
          <w:lang w:val="en-US" w:eastAsia="zh-CN" w:bidi="ar-SA"/>
        </w:rPr>
      </w:pPr>
      <w:r>
        <w:rPr>
          <w:rFonts w:hint="default" w:ascii="Times New Roman" w:hAnsi="Times New Roman" w:eastAsia="方正仿宋_GBK" w:cs="Times New Roman"/>
          <w:b/>
          <w:bCs/>
          <w:color w:val="000000"/>
          <w:sz w:val="32"/>
          <w:szCs w:val="32"/>
          <w:shd w:val="clear" w:color="auto" w:fill="FFFFFF"/>
          <w:lang w:val="en-US" w:eastAsia="zh-CN"/>
        </w:rPr>
        <w:t>乡党委以此次巡察整改为抓手，坚持整改落实与日常工作深度融合。在逐项整改问题、补齐短板的基础上，系统梳理总结工作经验，持续完善各项规章制度，优化乡村干部学习管理、日常工作纪律等相关规定，构建务实管用、常态长效的制度体系，以整改实效推动干部作风持续转变。工作中严格落实民主集中制，不断提升班子履职能力与治理水平，持之以恒深化作风建设。依托每月主题党日等载体，持续向下传导压力、压实全面从严治党主体责任，在全乡范围内涵养风清气正、干事创业的良好政治氛围。</w:t>
      </w:r>
    </w:p>
    <w:p w14:paraId="48620821">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黑体_GBK" w:cs="Times New Roman"/>
          <w:b/>
          <w:bCs/>
          <w:color w:val="auto"/>
          <w:kern w:val="2"/>
          <w:sz w:val="32"/>
          <w:szCs w:val="32"/>
          <w:lang w:val="en-US" w:eastAsia="zh-CN" w:bidi="ar-SA"/>
        </w:rPr>
      </w:pPr>
      <w:r>
        <w:rPr>
          <w:rFonts w:hint="eastAsia" w:ascii="Times New Roman" w:hAnsi="Times New Roman" w:eastAsia="方正黑体_GBK" w:cs="Times New Roman"/>
          <w:b/>
          <w:bCs/>
          <w:color w:val="auto"/>
          <w:kern w:val="2"/>
          <w:sz w:val="32"/>
          <w:szCs w:val="32"/>
          <w:lang w:val="en-US" w:eastAsia="zh-CN" w:bidi="ar-SA"/>
        </w:rPr>
        <w:t>二、坚持问题导向，逐项抓好整改任务落实，确保整改取得扎实成效</w:t>
      </w:r>
    </w:p>
    <w:p w14:paraId="632CE921">
      <w:pPr>
        <w:pStyle w:val="7"/>
        <w:keepNext w:val="0"/>
        <w:keepLines w:val="0"/>
        <w:pageBreakBefore w:val="0"/>
        <w:widowControl/>
        <w:numPr>
          <w:ilvl w:val="0"/>
          <w:numId w:val="2"/>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楷体_GBK" w:cs="Times New Roman"/>
          <w:b/>
          <w:bCs/>
          <w:kern w:val="2"/>
          <w:sz w:val="32"/>
          <w:szCs w:val="32"/>
          <w:lang w:val="en-US" w:eastAsia="zh-CN" w:bidi="ar-SA"/>
        </w:rPr>
      </w:pPr>
      <w:r>
        <w:rPr>
          <w:rFonts w:hint="default" w:ascii="Times New Roman" w:hAnsi="Times New Roman" w:eastAsia="方正楷体_GBK" w:cs="Times New Roman"/>
          <w:b/>
          <w:bCs/>
          <w:color w:val="000000"/>
          <w:sz w:val="32"/>
          <w:szCs w:val="32"/>
          <w:shd w:val="clear" w:color="auto" w:fill="FFFFFF"/>
          <w:lang w:val="en-US" w:eastAsia="zh-CN"/>
        </w:rPr>
        <w:t>全面贯彻执行党的路线方针政策，持续聚焦发力、扎实推进乡村振兴</w:t>
      </w:r>
    </w:p>
    <w:p w14:paraId="20E59FC3">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1.持续夯实创新理论深度学习根基</w:t>
      </w:r>
    </w:p>
    <w:p w14:paraId="4801522A">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一是</w:t>
      </w:r>
      <w:r>
        <w:rPr>
          <w:rFonts w:hint="default" w:ascii="Times New Roman" w:hAnsi="Times New Roman" w:eastAsia="方正仿宋_GBK" w:cs="Times New Roman"/>
          <w:b/>
          <w:bCs/>
          <w:color w:val="000000"/>
          <w:kern w:val="2"/>
          <w:sz w:val="32"/>
          <w:szCs w:val="32"/>
          <w:shd w:val="clear" w:color="auto" w:fill="FFFFFF"/>
          <w:lang w:val="en-US" w:eastAsia="zh-CN" w:bidi="ar-SA"/>
        </w:rPr>
        <w:t>常态化落实</w:t>
      </w:r>
      <w:r>
        <w:rPr>
          <w:rFonts w:hint="eastAsia" w:ascii="Times New Roman" w:hAnsi="Times New Roman" w:eastAsia="方正仿宋_GBK" w:cs="Times New Roman"/>
          <w:b/>
          <w:bCs/>
          <w:color w:val="000000"/>
          <w:kern w:val="2"/>
          <w:sz w:val="32"/>
          <w:szCs w:val="32"/>
          <w:shd w:val="clear" w:color="auto" w:fill="FFFFFF"/>
          <w:lang w:val="en-US" w:eastAsia="zh-CN" w:bidi="ar-SA"/>
        </w:rPr>
        <w:t>“</w:t>
      </w:r>
      <w:r>
        <w:rPr>
          <w:rFonts w:hint="default" w:ascii="Times New Roman" w:hAnsi="Times New Roman" w:eastAsia="方正仿宋_GBK" w:cs="Times New Roman"/>
          <w:b/>
          <w:bCs/>
          <w:color w:val="000000"/>
          <w:kern w:val="2"/>
          <w:sz w:val="32"/>
          <w:szCs w:val="32"/>
          <w:shd w:val="clear" w:color="auto" w:fill="FFFFFF"/>
          <w:lang w:val="en-US" w:eastAsia="zh-CN" w:bidi="ar-SA"/>
        </w:rPr>
        <w:t>第一议题</w:t>
      </w:r>
      <w:r>
        <w:rPr>
          <w:rFonts w:hint="eastAsia" w:ascii="Times New Roman" w:hAnsi="Times New Roman" w:eastAsia="方正仿宋_GBK" w:cs="Times New Roman"/>
          <w:b/>
          <w:bCs/>
          <w:color w:val="000000"/>
          <w:kern w:val="2"/>
          <w:sz w:val="32"/>
          <w:szCs w:val="32"/>
          <w:shd w:val="clear" w:color="auto" w:fill="FFFFFF"/>
          <w:lang w:val="en-US" w:eastAsia="zh-CN" w:bidi="ar-SA"/>
        </w:rPr>
        <w:t>”</w:t>
      </w:r>
      <w:r>
        <w:rPr>
          <w:rFonts w:hint="default" w:ascii="Times New Roman" w:hAnsi="Times New Roman" w:eastAsia="方正仿宋_GBK" w:cs="Times New Roman"/>
          <w:b/>
          <w:bCs/>
          <w:color w:val="000000"/>
          <w:kern w:val="2"/>
          <w:sz w:val="32"/>
          <w:szCs w:val="32"/>
          <w:shd w:val="clear" w:color="auto" w:fill="FFFFFF"/>
          <w:lang w:val="en-US" w:eastAsia="zh-CN" w:bidi="ar-SA"/>
        </w:rPr>
        <w:t>学习要求，筑牢思想理论根基</w:t>
      </w:r>
      <w:r>
        <w:rPr>
          <w:rFonts w:hint="eastAsia" w:ascii="Times New Roman" w:hAnsi="Times New Roman" w:eastAsia="方正仿宋_GBK" w:cs="Times New Roman"/>
          <w:b/>
          <w:bCs/>
          <w:color w:val="000000"/>
          <w:kern w:val="2"/>
          <w:sz w:val="32"/>
          <w:szCs w:val="32"/>
          <w:shd w:val="clear" w:color="auto" w:fill="FFFFFF"/>
          <w:lang w:val="en-US" w:eastAsia="zh-CN" w:bidi="ar-SA"/>
        </w:rPr>
        <w:t>。2025年10月28日，乡党委组织各村党支部开展集体谈话，压实支部主体责任、明确制度执行要求；11月3日针对各村组织委员开展“第一议题”专题培训，提升履职与制度执行水平。同时出台《太平乡落实“第一议题”制度相关要求》，细化执行标准与流程，保障该项工作常态规范开展。</w:t>
      </w:r>
    </w:p>
    <w:p w14:paraId="2739627F">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二是</w:t>
      </w:r>
      <w:r>
        <w:rPr>
          <w:rFonts w:hint="default" w:ascii="Times New Roman" w:hAnsi="Times New Roman" w:eastAsia="方正仿宋_GBK" w:cs="Times New Roman"/>
          <w:b/>
          <w:bCs/>
          <w:color w:val="000000"/>
          <w:kern w:val="2"/>
          <w:sz w:val="32"/>
          <w:szCs w:val="32"/>
          <w:shd w:val="clear" w:color="auto" w:fill="FFFFFF"/>
          <w:lang w:val="en-US" w:eastAsia="zh-CN" w:bidi="ar-SA"/>
        </w:rPr>
        <w:t>严格落实中心组学习制度，扎实开展专题学习，切实提升学习成效</w:t>
      </w:r>
      <w:r>
        <w:rPr>
          <w:rFonts w:hint="eastAsia" w:ascii="Times New Roman" w:hAnsi="Times New Roman" w:eastAsia="方正仿宋_GBK" w:cs="Times New Roman"/>
          <w:b/>
          <w:bCs/>
          <w:color w:val="000000"/>
          <w:kern w:val="2"/>
          <w:sz w:val="32"/>
          <w:szCs w:val="32"/>
          <w:shd w:val="clear" w:color="auto" w:fill="FFFFFF"/>
          <w:lang w:val="en-US" w:eastAsia="zh-CN" w:bidi="ar-SA"/>
        </w:rPr>
        <w:t>。完善制度体系，制定《理论学习中心组学习材料管理办法》，形成材料管理与任务落实闭环机制；印发《2026年度理论中心组学习计划》，完善签到台账、严格考勤，规范学习组织。抓实日常常态化学习，2025年12月22日开展中心组专题学习，推动学习成果转化落地。</w:t>
      </w:r>
    </w:p>
    <w:p w14:paraId="6790B704">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三是统筹抓好重点精神学习传达，确保内容无遗漏、理解无偏差。2025年9月26日，专题学习习近平总书记关于“三农”工作重要论述补齐学习短板；制定《太平乡党委理论中心组重点精神学习落实情况制度》，建立重点精神学习常态规范机制，并在2025年开展一次专项督查，查摆整改问题，保障学习落地见效。</w:t>
      </w:r>
    </w:p>
    <w:p w14:paraId="1137BE77">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highlight w:val="none"/>
          <w:shd w:val="clear" w:color="auto" w:fill="FFFFFF"/>
          <w:lang w:val="en-US" w:eastAsia="zh-CN" w:bidi="ar-SA"/>
        </w:rPr>
      </w:pPr>
      <w:r>
        <w:rPr>
          <w:rFonts w:hint="eastAsia" w:ascii="Times New Roman" w:hAnsi="Times New Roman" w:eastAsia="方正仿宋_GBK" w:cs="Times New Roman"/>
          <w:b/>
          <w:bCs/>
          <w:color w:val="000000"/>
          <w:kern w:val="2"/>
          <w:sz w:val="32"/>
          <w:szCs w:val="32"/>
          <w:highlight w:val="none"/>
          <w:shd w:val="clear" w:color="auto" w:fill="FFFFFF"/>
          <w:lang w:val="en-US" w:eastAsia="zh-CN" w:bidi="ar-SA"/>
        </w:rPr>
        <w:t>四是从严抓实学习教育，提升学习质量。2025年12月，乡党委组织机关党员前往鸡西市廉政教育基地开展沉浸式实地学习。制定《太平乡党史学习教育常态化长效化实施方案》，明确工作路径要求，建立《太平乡党史学习教育效果反馈机制（试行）》，深化树立和践行正确政绩观学习教育，通过三会一课集中学习以及党员个人自学，形成学习教育闭环管理。</w:t>
      </w:r>
    </w:p>
    <w:p w14:paraId="6A90E136">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2.聚力攻坚推动产业项目提质突破</w:t>
      </w:r>
    </w:p>
    <w:p w14:paraId="70ED0E4F">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一是多措并举谋划项目，推动项目多元发展。2025年11月3日召开年度乡村振兴新型产业项目研究会议，聚焦多元产业发展研讨项目布局，理清项目推进思路。积极申报村级生物质燃料生产加工设备采购项目，培育新型产业增长点，打破单一项目格局，丰富村集体经济增收路径。开展招商引资专项调研走访9家企业，主动推介太平乡产业优势，积极对接优质项目资源，拓宽项目引进渠道，储备意向合作项目。</w:t>
      </w:r>
    </w:p>
    <w:p w14:paraId="1886A291">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二是持续补全监管制度短板，建立健全长效监管机制。2025年10月17日乡领导干部同村书记通过视频连线方式，对机械外地作业情况进行实时查看，实现作业过程全程监管，各类作业行为全程可控、管理更加透明。制定出台《村级产业资产麦赛福格森轮式拖拉机，捡拾压捆机管护制度》，明确机械管护标准和频次，推动机械管护工作常态化、规范化开展，设备损耗情况明显减少。完善风险防控，在签订设备租赁合同的同时，同步设立风险抵押金，配套提供车辆保养及维护项目单，筑牢项目运营安全屏障，资产租赁运营平稳有序。</w:t>
      </w:r>
    </w:p>
    <w:p w14:paraId="59A58733">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3.抓实落细乡村振兴与脱贫攻坚衔接督导</w:t>
      </w:r>
    </w:p>
    <w:p w14:paraId="5425D4B6">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一是精准细化增收措施，闭环抓好各项工作落地。2025年11月20日召开太平乡脱贫户稳定增收工作部署培训会，夯实增收工作推进基础，干部帮扶实操能力得到有效提升。建立脱贫户稳定增收动态摸排台账，组织领导干部入户走访摸排，全面掌握脱贫户增收实际情况，确保摸排数据精准、情况明晰，实现全乡脱贫户摸排全覆盖无遗漏。结合摸排结果为脱贫户量身制定2026年帮扶增收计划，精准对接增收需求、细化帮扶举措，推动增收措施落地落细，持续拓宽农户稳定增收渠道。</w:t>
      </w:r>
    </w:p>
    <w:p w14:paraId="0D505661">
      <w:pPr>
        <w:keepNext w:val="0"/>
        <w:keepLines w:val="0"/>
        <w:pageBreakBefore w:val="0"/>
        <w:tabs>
          <w:tab w:val="left" w:pos="1434"/>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color w:val="000000"/>
          <w:kern w:val="2"/>
          <w:sz w:val="32"/>
          <w:szCs w:val="32"/>
          <w:shd w:val="clear" w:color="auto" w:fill="FFFFFF"/>
          <w:lang w:val="en-US" w:eastAsia="zh-CN" w:bidi="ar-SA"/>
        </w:rPr>
        <w:t>二是明晰帮扶标准与流程，常态化做好政策公示，提升工作透明度。优化村级公益岗运行流程，进一步明确招聘条件、选拔程序及日常管理标准，让岗位管理有章可循、公开透明，岗位分配群众认可度持续提升。2025年11月由主管领导带队，协同工作人员深入各村开展帮扶政策专项指导，现场查摆政策落实中的问题短板。严格对照产业项目方案要求，推动公益性岗位设置与村域实际需求精准对接，确保政策落地贴合实际、惠及群众，切实带动弱劳动力稳定增收。</w:t>
      </w:r>
    </w:p>
    <w:p w14:paraId="1CC3DB53">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4.严把审核关口，规范惠农利民资金拨付管理</w:t>
      </w:r>
    </w:p>
    <w:p w14:paraId="5703FCB6">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一是规范惠农补贴审核流程，从严做好审核把关工作。2025年12月农业部门对村级相关工作人员开展惠农补贴专项业务培训，提升业务人员履职能力，补贴申报审核差错率显著降低。强化农业与民政部门协作，2025年12月进行人员信息动态更新与互通，开展数据核查，及时排查清理死亡人员领取补贴问题，清退不符合申领条件对象。2025年9月至10月组织开展惠农补贴自查工作，重点核查申报审核及发放程序等环节，全面排查整改，形成自查报告，补贴发放各流程合规性全面提升。</w:t>
      </w:r>
    </w:p>
    <w:p w14:paraId="76C7FA58">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color w:val="000000"/>
          <w:kern w:val="2"/>
          <w:sz w:val="32"/>
          <w:szCs w:val="32"/>
          <w:shd w:val="clear" w:color="auto" w:fill="FFFFFF"/>
          <w:lang w:val="en-US" w:eastAsia="zh-CN" w:bidi="ar-SA"/>
        </w:rPr>
        <w:t>二是细化核查监管举措，常态化、精细化做好低保动态管理。组织开展低保对象全面动态复核，严格对照《最低生活保障对象动态管理表》逐户核实信息，由低保户本人现场签字确认，规范动态监管流程。对2024年排查发现的违规领取低保加发金和高龄津贴的家庭，2025年4月完成相关资金全额追缴，强化动态监管实效，资金发放合规水平持续提高。民政工作人员对低保对象进行分类管理，2025年9月开展保障金对比核查，切实提升低保动态管理精准度和规范性，保障对象认定精准度明显提升。</w:t>
      </w:r>
    </w:p>
    <w:p w14:paraId="38DBFD6D">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三是规范救助金审批流程，依规开展审批工作。2025年10月组织民政工作人员开展社会救助政策法规业务培训，提升工作人员业务能力和政策执行水平，规范救助金审批操作流程，减少救助申请审核问题。成立太平乡社会救助审批领导小组，2025年12月召开专题会议对低保、特困对象实行集中统一审批，强化审批环节统筹管理与审核把关，提高救助对象认定准确度。严格落实“三公开”制度，规范做好各村低保户、特困户身份信息公示工作，主动接受群众监督，做到救助审批公开透明、程序合规。</w:t>
      </w:r>
    </w:p>
    <w:p w14:paraId="389A6884">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5.紧盯关键环节，健全“三资”常态化监管体系</w:t>
      </w:r>
    </w:p>
    <w:p w14:paraId="275EB007">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一是全面清整合同，规范合同管理。督促各村完成五荒地情况全面摸排核查并出具情况说明，2026年2月村集体已召开会议4次，严格履行民主程序，村集体与农户共同确认，该批合同内容双方均认可且真实有效。2025年10月28日，组织村级财务人员开展合同管理专项培训，重点围绕合同签订规范、合规审核流程、违规问题整改等内容进行讲解，切实提升村级工作人员合同管理实操能力，为后续规范村级合同管理夯实基础。</w:t>
      </w:r>
    </w:p>
    <w:p w14:paraId="0C0CB390">
      <w:pPr>
        <w:keepNext w:val="0"/>
        <w:keepLines w:val="0"/>
        <w:pageBreakBefore w:val="0"/>
        <w:tabs>
          <w:tab w:val="left" w:pos="1629"/>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二是加大清收力度，全力推进债权回收。抓实欠款清收，2025年11月2日与债务人开展谈话，2025年12月18日已完成相关欠款回收并留存谈话影像、还款票据等凭证。乡经管部门针对违规合同清理问题，下沉到村开展专项督导2次，督促村集体紧盯未完成清理的违规合同。2025年10月28日专题召开村集体组织负责人、财务人员培训会，围绕农村集体经济组织长期挂账债权债务处置工作开展系统培训，提升相关人员债权回收实操能力。</w:t>
      </w:r>
    </w:p>
    <w:p w14:paraId="057C6C54">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三是严格依规收费，做到新增地源费用应收尽收。通过微信线上渠道宣传收费政策、发布催缴通知4次，提醒相关主体按时缴费，通过有效举措倒逼费用收缴到位，切实保障集体资产收益。建立《新增地源收费常态化监管机制》，规范收费流程，强化动态管控，确保收费足额收缴、应收尽收。</w:t>
      </w:r>
    </w:p>
    <w:p w14:paraId="7CC3D2B7">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四是常态化做好资产租金收取工作。依规向拖欠费用的承租方正式下发租金催缴函件，列明欠费明细与计费依据，明确限定缴费时限，书面催告对方按期足额缴清全部拖欠租金。对收到催告后仍拒不履行缴费义务的承租方，整理相关证据材料依法提起诉讼，通过司法途径维权，切实维护集体资产合法收益。</w:t>
      </w:r>
    </w:p>
    <w:p w14:paraId="59F29A68">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6.纵深推进和美乡村建设</w:t>
      </w:r>
    </w:p>
    <w:p w14:paraId="729F8158">
      <w:pPr>
        <w:keepNext w:val="0"/>
        <w:keepLines w:val="0"/>
        <w:pageBreakBefore w:val="0"/>
        <w:tabs>
          <w:tab w:val="left" w:pos="834"/>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color w:val="000000"/>
          <w:kern w:val="2"/>
          <w:sz w:val="32"/>
          <w:szCs w:val="32"/>
          <w:shd w:val="clear" w:color="auto" w:fill="FFFFFF"/>
          <w:lang w:val="en-US" w:eastAsia="zh-CN" w:bidi="ar-SA"/>
        </w:rPr>
      </w:pPr>
      <w:r>
        <w:rPr>
          <w:rFonts w:hint="eastAsia" w:ascii="Times New Roman" w:hAnsi="Times New Roman" w:eastAsia="方正仿宋_GBK" w:cs="Times New Roman"/>
          <w:b/>
          <w:bCs/>
          <w:color w:val="000000"/>
          <w:kern w:val="2"/>
          <w:sz w:val="32"/>
          <w:szCs w:val="32"/>
          <w:shd w:val="clear" w:color="auto" w:fill="FFFFFF"/>
          <w:lang w:val="en-US" w:eastAsia="zh-CN" w:bidi="ar-SA"/>
        </w:rPr>
        <w:t>一是深耕人居环境整治，打造洁净生活环境。2025年11月17日召开人居环境整治专题会议，明确整治要求、细化工作举措，压实各村整治责任。强化督导检查，采取不定期下村的方式开展人居环境整治专项督导6次，及时查摆问题、督促整改落实。形成《太平乡人居环境整治长效机制》，坚持常态化巡查、监督，实现环境整治从“集中整治”向“常态长效”转变，切实巩固整治成效。</w:t>
      </w:r>
    </w:p>
    <w:p w14:paraId="71C82627">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规范粪污管控，推行生态处置。2025年11月2日召开农村生态环境整治工作会议，聚焦畜禽粪污源头管控作出全面安排，明确整治标准和工作要求，增强村干部及农户规范处置粪污意识。2025年10月14日对现存畜禽粪污乱堆乱排问题全面开展转运清理，完成现场整改工作，村内养殖区域环境卫生显著改善。健全长效管控机制，规范建立畜禽粪污问题专项整改巡查台账，常态化开展排查督导，持续巩固环境整治工作成效，同类粪污堆放问题大幅减少。</w:t>
      </w:r>
    </w:p>
    <w:p w14:paraId="73692101">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7.聚焦管护短板，强化高标准农田全过程监管</w:t>
      </w:r>
    </w:p>
    <w:p w14:paraId="4ADDE4F6">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eastAsia="方正仿宋_GBK" w:cs="Times New Roman"/>
          <w:b/>
          <w:bCs/>
          <w:sz w:val="32"/>
          <w:szCs w:val="32"/>
        </w:rPr>
      </w:pPr>
      <w:r>
        <w:rPr>
          <w:rFonts w:hint="eastAsia" w:ascii="Times New Roman" w:hAnsi="Times New Roman" w:eastAsia="方正仿宋_GBK" w:cs="Times New Roman"/>
          <w:b/>
          <w:bCs/>
          <w:sz w:val="32"/>
          <w:szCs w:val="32"/>
          <w:lang w:val="en-US" w:eastAsia="zh-CN"/>
        </w:rPr>
        <w:t>一是压实监管责任，保障高标准农田移交督导有序推进。</w:t>
      </w:r>
      <w:r>
        <w:rPr>
          <w:rFonts w:hint="eastAsia" w:ascii="Times New Roman" w:hAnsi="Times New Roman" w:eastAsia="方正仿宋_GBK" w:cs="Times New Roman"/>
          <w:b/>
          <w:bCs/>
          <w:sz w:val="32"/>
          <w:szCs w:val="32"/>
        </w:rPr>
        <w:t>2025年9月26日</w:t>
      </w:r>
      <w:r>
        <w:rPr>
          <w:rFonts w:ascii="Times New Roman" w:hAnsi="Times New Roman" w:eastAsia="方正仿宋_GBK" w:cs="Times New Roman"/>
          <w:b/>
          <w:bCs/>
          <w:sz w:val="32"/>
          <w:szCs w:val="32"/>
        </w:rPr>
        <w:t>与</w:t>
      </w:r>
      <w:r>
        <w:rPr>
          <w:rFonts w:hint="eastAsia" w:ascii="Times New Roman" w:hAnsi="Times New Roman" w:eastAsia="方正仿宋_GBK" w:cs="Times New Roman"/>
          <w:b/>
          <w:bCs/>
          <w:sz w:val="32"/>
          <w:szCs w:val="32"/>
          <w:lang w:val="en-US" w:eastAsia="zh-CN"/>
        </w:rPr>
        <w:t>相关涉及村集体</w:t>
      </w:r>
      <w:r>
        <w:rPr>
          <w:rFonts w:ascii="Times New Roman" w:hAnsi="Times New Roman" w:eastAsia="方正仿宋_GBK" w:cs="Times New Roman"/>
          <w:b/>
          <w:bCs/>
          <w:sz w:val="32"/>
          <w:szCs w:val="32"/>
        </w:rPr>
        <w:t>完成高标准农田管护协议签订，明确管护范围、责任分工、工作要求，实现管护责任制度化。</w:t>
      </w:r>
      <w:r>
        <w:rPr>
          <w:rFonts w:hint="eastAsia" w:ascii="Times New Roman" w:hAnsi="Times New Roman" w:eastAsia="方正仿宋_GBK" w:cs="Times New Roman"/>
          <w:b/>
          <w:bCs/>
          <w:sz w:val="32"/>
          <w:szCs w:val="32"/>
          <w:lang w:val="en-US" w:eastAsia="zh-CN"/>
        </w:rPr>
        <w:t>完善</w:t>
      </w:r>
      <w:r>
        <w:rPr>
          <w:rFonts w:ascii="Times New Roman" w:hAnsi="Times New Roman" w:eastAsia="方正仿宋_GBK" w:cs="Times New Roman"/>
          <w:b/>
          <w:bCs/>
          <w:sz w:val="32"/>
          <w:szCs w:val="32"/>
        </w:rPr>
        <w:t>制定高标准农田管护办法，落实管护责任人，明确工作要求，确保管护工作有人管、有制度可依。加强高标准农田移交后管护工作的督导检查，开展现场核查，推动管护措施落地见效，切实保障高标准农田长期稳定发挥效益。</w:t>
      </w:r>
    </w:p>
    <w:p w14:paraId="1248CC36">
      <w:pPr>
        <w:keepNext w:val="0"/>
        <w:keepLines w:val="0"/>
        <w:pageBreakBefore w:val="0"/>
        <w:tabs>
          <w:tab w:val="left" w:pos="2439"/>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二是常态化开展高标准农田管护，及时完成清理整治工作。</w:t>
      </w:r>
      <w:r>
        <w:rPr>
          <w:rFonts w:ascii="Times New Roman" w:hAnsi="Times New Roman" w:eastAsia="方正仿宋_GBK" w:cs="Times New Roman"/>
          <w:b/>
          <w:bCs/>
          <w:sz w:val="32"/>
          <w:szCs w:val="32"/>
        </w:rPr>
        <w:t>制定高标准农田管护办法，明确管护范围、标准及工作要求，细化分工并落实管护责任人，实现管护工作制度化、常态化。</w:t>
      </w:r>
      <w:r>
        <w:rPr>
          <w:rFonts w:hint="eastAsia" w:ascii="Times New Roman" w:hAnsi="Times New Roman" w:eastAsia="方正仿宋_GBK" w:cs="Times New Roman"/>
          <w:b/>
          <w:bCs/>
          <w:sz w:val="32"/>
          <w:szCs w:val="32"/>
        </w:rPr>
        <w:t>2025年9月</w:t>
      </w:r>
      <w:r>
        <w:rPr>
          <w:rFonts w:ascii="Times New Roman" w:hAnsi="Times New Roman" w:eastAsia="方正仿宋_GBK" w:cs="Times New Roman"/>
          <w:b/>
          <w:bCs/>
          <w:sz w:val="32"/>
          <w:szCs w:val="32"/>
        </w:rPr>
        <w:t>组织开展高标准农田道路设施清理整治与维修维护工作，相关管护维修工作落实落地。</w:t>
      </w:r>
      <w:r>
        <w:rPr>
          <w:rFonts w:hint="eastAsia" w:ascii="Times New Roman" w:hAnsi="Times New Roman" w:eastAsia="方正仿宋_GBK" w:cs="Times New Roman"/>
          <w:b/>
          <w:bCs/>
          <w:sz w:val="32"/>
          <w:szCs w:val="32"/>
        </w:rPr>
        <w:t>2026年乡政府对村集体管护工作开展督导排查，督促限期整改到位，推动管护责任落实，确保农田设施正常运行、环境整洁规范。</w:t>
      </w:r>
    </w:p>
    <w:p w14:paraId="04273019">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8.紧盯基层痛点，深化群众身边腐败问题专项整治</w:t>
      </w:r>
    </w:p>
    <w:p w14:paraId="09B4E38E">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一是压实整治责任，从严抓好各项整改工作。</w:t>
      </w:r>
      <w:r>
        <w:rPr>
          <w:rFonts w:ascii="Times New Roman" w:hAnsi="Times New Roman" w:eastAsia="方正仿宋_GBK" w:cs="Times New Roman"/>
          <w:b/>
          <w:bCs/>
          <w:sz w:val="32"/>
          <w:szCs w:val="32"/>
        </w:rPr>
        <w:t>深化警示教育，</w:t>
      </w:r>
      <w:r>
        <w:rPr>
          <w:rFonts w:hint="eastAsia" w:ascii="Times New Roman" w:hAnsi="Times New Roman" w:eastAsia="方正仿宋_GBK" w:cs="Times New Roman"/>
          <w:b/>
          <w:bCs/>
          <w:sz w:val="32"/>
          <w:szCs w:val="32"/>
        </w:rPr>
        <w:t>2025年12月</w:t>
      </w:r>
      <w:r>
        <w:rPr>
          <w:rFonts w:ascii="Times New Roman" w:hAnsi="Times New Roman" w:eastAsia="方正仿宋_GBK" w:cs="Times New Roman"/>
          <w:b/>
          <w:bCs/>
          <w:sz w:val="32"/>
          <w:szCs w:val="32"/>
        </w:rPr>
        <w:t>召开群众身边腐败和作风问题暨违纪案件警示教育大会，强化党员干部责任意识与纪律观念。</w:t>
      </w:r>
      <w:r>
        <w:rPr>
          <w:rFonts w:hint="eastAsia" w:ascii="Times New Roman" w:hAnsi="Times New Roman" w:eastAsia="方正仿宋_GBK" w:cs="Times New Roman"/>
          <w:b/>
          <w:bCs/>
          <w:sz w:val="32"/>
          <w:szCs w:val="32"/>
        </w:rPr>
        <w:t>2025年9月</w:t>
      </w:r>
      <w:r>
        <w:rPr>
          <w:rFonts w:ascii="Times New Roman" w:hAnsi="Times New Roman" w:eastAsia="方正仿宋_GBK" w:cs="Times New Roman"/>
          <w:b/>
          <w:bCs/>
          <w:sz w:val="32"/>
          <w:szCs w:val="32"/>
        </w:rPr>
        <w:t>组织全乡相关人员集中观看《剜腐剐毒》警示教育片，筑牢党员干部廉洁履职思想防线。全面梳理2025年群众身边腐败问题集中整治以来党员干部违纪处分决定，相关案件处理后第一时间将处分决定传达至涉关村党组织，切实推动整治责任层层传导、落地落实。</w:t>
      </w:r>
    </w:p>
    <w:p w14:paraId="6737E1D5">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依规出具自产证明，严守办理规范。2025年9月召开水稻自产证明管理警示教育会，严格规范证明出具审核与审批程序，强化工作人员纪律意识，提升证明初审把关严谨度。2025年10月召开粮食自产证明开具业务培训会，由乡经济发展服务中心主任主讲培训，强化工作人员责任意识，严防违规出具情况出现。制定《太平乡村级自产证明开具细则》，明确自产证明开具条件、办理流程、审核责任及资料归档等各个环节要求，严格规范证明出具行为，各类证明档案整理归档完整有序。</w:t>
      </w:r>
    </w:p>
    <w:p w14:paraId="26A4C13A">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9.聚焦要素统筹，推动基层资源治理走深走实</w:t>
      </w:r>
    </w:p>
    <w:p w14:paraId="0EE11AC9">
      <w:pPr>
        <w:keepNext w:val="0"/>
        <w:keepLines w:val="0"/>
        <w:pageBreakBefore w:val="0"/>
        <w:tabs>
          <w:tab w:val="left" w:pos="1284"/>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抓实田长职责，严守耕地红线。规范信息公示，2025年7月16日对全乡所有田长制信息公开公示板开展全面排查，确保公示信息准确、内容完整，并落实“田长制”工作推进会2次，各级田长责任认知进一步压实。严格按照上级关于耕地保护工作部署要求，研究制定《太平乡“田长制”工作实施方案》，构建田长责任体系，耕地巡查管护实现全覆盖。通过微信群进行宣传，在辖区农资商店设立农药瓶回收点，2025年11月常态化开展农药瓶回收工作，以田长制履职推动农业面源污染治理，切实发挥田长制管护实效，田间废弃包装物乱丢弃现象明显好转。</w:t>
      </w:r>
    </w:p>
    <w:p w14:paraId="5AAF226A">
      <w:pPr>
        <w:keepNext w:val="0"/>
        <w:keepLines w:val="0"/>
        <w:pageBreakBefore w:val="0"/>
        <w:tabs>
          <w:tab w:val="left" w:pos="1284"/>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压实林长制责任，做实做细管护工作。完善林长制体系表、管护位置示意图，清晰划定管护责任、明确履职边界，山林管护片区权责划分清晰无盲区。由乡级林长牵头，组织开展野生动植物保护、森林防火、林长制度规范等系列业务培训5次，全面提升林长队伍履职能力和业务水平，日常巡山管护标准化程度持续提升。乡林业部门联合乡纪检部门组建暗访组，开展林长制责任落实专项暗访检查8次，推动各级林长履职尽责、责任落地，记录缺项问题大幅减少。</w:t>
      </w:r>
    </w:p>
    <w:p w14:paraId="18A78253">
      <w:pPr>
        <w:keepNext w:val="0"/>
        <w:keepLines w:val="0"/>
        <w:pageBreakBefore w:val="0"/>
        <w:widowControl w:val="0"/>
        <w:tabs>
          <w:tab w:val="left" w:pos="1315"/>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三是健全运行机制，保障路长制高效规范运转。2025年10月完善各村路政管理、路产路权保护队伍配套资料，组织开展岗前专业培训，夯实队伍履职基础，巡路人员业务处置能力显著增强。健全制度体系，制定《路长制巡路管理制度》，明确巡查职责、频次、标准等要求，为路长制规范运转提供制度遵循，道路管护工作标准化水平持续提升。规范巡查留痕，8个村路长制巡查80次，统一制定各村路长制巡查记录表，推动巡路工作全程留痕、闭环管理，提高问题处置效率。</w:t>
      </w:r>
    </w:p>
    <w:p w14:paraId="6B29DFB7">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10.加固筑牢重大领域风险防控屏障</w:t>
      </w:r>
    </w:p>
    <w:p w14:paraId="4D28620F">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筑牢监管防线，全面落实食品安全监管职责。开展专项检查，完成辖区商超食品全面排查，2025年12月排查15家食杂店、2026年1月至3月排查16家食杂店共13次，食品经营场所卫生安全条件持续改善。制定《机关食堂食品安全管理规范制度》《机关食堂消防安全管理规范制度》，完成制度张贴公示，明确食堂运营管理标准，规范日常运营流程，食堂食材采购、储存操作更加规范有序。出台《太平乡食品安全巩固成效季度检查机制》，实现食品安全监管常态化、制度化，持续巩固食品安全整治成效，食品类安全隐患能够及时发现处置。</w:t>
      </w:r>
    </w:p>
    <w:p w14:paraId="4FE8AC80">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楷体_GBK" w:hAnsi="方正楷体_GBK" w:eastAsia="方正楷体_GBK" w:cs="方正楷体_GBK"/>
          <w:b/>
          <w:kern w:val="2"/>
          <w:sz w:val="32"/>
          <w:szCs w:val="32"/>
          <w:lang w:val="en-US" w:eastAsia="zh-CN" w:bidi="ar-SA"/>
        </w:rPr>
      </w:pPr>
      <w:r>
        <w:rPr>
          <w:rFonts w:hint="eastAsia" w:ascii="方正楷体_GBK" w:hAnsi="方正楷体_GBK" w:eastAsia="方正楷体_GBK" w:cs="方正楷体_GBK"/>
          <w:b/>
          <w:kern w:val="2"/>
          <w:sz w:val="32"/>
          <w:szCs w:val="32"/>
          <w:lang w:val="en-US" w:eastAsia="zh-CN" w:bidi="ar-SA"/>
        </w:rPr>
        <w:t>（二）压实管党治党主体责任，推动重点领域和关键环节整治走深走实</w:t>
      </w:r>
    </w:p>
    <w:p w14:paraId="1C0BD82F">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11.强化从严治党责任担当</w:t>
      </w:r>
    </w:p>
    <w:p w14:paraId="24BC4F70">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一是细化工作安排，全面抓实统筹部署环节。</w:t>
      </w:r>
      <w:r>
        <w:rPr>
          <w:rFonts w:ascii="Times New Roman" w:hAnsi="Times New Roman" w:eastAsia="方正仿宋_GBK" w:cs="Times New Roman"/>
          <w:b/>
          <w:bCs/>
          <w:sz w:val="32"/>
          <w:szCs w:val="32"/>
        </w:rPr>
        <w:t>梳理工作成效，完成全面从严治党落实情况报告</w:t>
      </w:r>
      <w:r>
        <w:rPr>
          <w:rFonts w:hint="eastAsia" w:ascii="Times New Roman" w:hAnsi="Times New Roman" w:eastAsia="方正仿宋_GBK" w:cs="Times New Roman"/>
          <w:b/>
          <w:bCs/>
          <w:sz w:val="32"/>
          <w:szCs w:val="32"/>
        </w:rPr>
        <w:t>11份</w:t>
      </w:r>
      <w:r>
        <w:rPr>
          <w:rFonts w:ascii="Times New Roman" w:hAnsi="Times New Roman" w:eastAsia="方正仿宋_GBK" w:cs="Times New Roman"/>
          <w:b/>
          <w:bCs/>
          <w:sz w:val="32"/>
          <w:szCs w:val="32"/>
        </w:rPr>
        <w:t>，系统总结工作开展情况，查摆问题短板并明确改进方向。细化责任分工，制定完善全面从严治党主体责任清单，清晰划定责任边界、明确工作要求，推动责任层层传导落实。</w:t>
      </w:r>
      <w:r>
        <w:rPr>
          <w:rFonts w:hint="eastAsia" w:ascii="Times New Roman" w:hAnsi="Times New Roman" w:eastAsia="方正仿宋_GBK" w:cs="Times New Roman"/>
          <w:b/>
          <w:bCs/>
          <w:sz w:val="32"/>
          <w:szCs w:val="32"/>
        </w:rPr>
        <w:t>2025年11月</w:t>
      </w:r>
      <w:r>
        <w:rPr>
          <w:rFonts w:ascii="Times New Roman" w:hAnsi="Times New Roman" w:eastAsia="方正仿宋_GBK" w:cs="Times New Roman"/>
          <w:b/>
          <w:bCs/>
          <w:sz w:val="32"/>
          <w:szCs w:val="32"/>
        </w:rPr>
        <w:t>召开党委专题全面从严治党会议，</w:t>
      </w:r>
      <w:r>
        <w:rPr>
          <w:rFonts w:hint="eastAsia" w:ascii="Times New Roman" w:hAnsi="Times New Roman" w:eastAsia="方正仿宋_GBK" w:cs="Times New Roman"/>
          <w:b/>
          <w:bCs/>
          <w:sz w:val="32"/>
          <w:szCs w:val="32"/>
        </w:rPr>
        <w:t>并</w:t>
      </w:r>
      <w:r>
        <w:rPr>
          <w:rFonts w:ascii="Times New Roman" w:hAnsi="Times New Roman" w:eastAsia="方正仿宋_GBK" w:cs="Times New Roman"/>
          <w:b/>
          <w:bCs/>
          <w:sz w:val="32"/>
          <w:szCs w:val="32"/>
        </w:rPr>
        <w:t>开展全面从严治党清单制定专项检查</w:t>
      </w:r>
      <w:r>
        <w:rPr>
          <w:rFonts w:hint="eastAsia" w:ascii="Times New Roman" w:hAnsi="Times New Roman" w:eastAsia="方正仿宋_GBK" w:cs="Times New Roman"/>
          <w:b/>
          <w:bCs/>
          <w:sz w:val="32"/>
          <w:szCs w:val="32"/>
        </w:rPr>
        <w:t>2次</w:t>
      </w:r>
      <w:r>
        <w:rPr>
          <w:rFonts w:ascii="Times New Roman" w:hAnsi="Times New Roman" w:eastAsia="方正仿宋_GBK" w:cs="Times New Roman"/>
          <w:b/>
          <w:bCs/>
          <w:sz w:val="32"/>
          <w:szCs w:val="32"/>
        </w:rPr>
        <w:t>，严把清单制定质量关，确保清单内容贴合实际、责任落地见效。</w:t>
      </w:r>
    </w:p>
    <w:p w14:paraId="4F1761BE">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二是全面落实“一岗双责”，统筹抓好业务与党风廉政工作。</w:t>
      </w:r>
      <w:r>
        <w:rPr>
          <w:rFonts w:ascii="Times New Roman" w:hAnsi="Times New Roman" w:eastAsia="方正仿宋_GBK" w:cs="Times New Roman"/>
          <w:b/>
          <w:bCs/>
          <w:sz w:val="32"/>
          <w:szCs w:val="32"/>
        </w:rPr>
        <w:t>太平乡党委制定</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一岗双责</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廉政风险点排查清单，全面梳理各岗位廉政风险，明确责任主体、风险等级及防控措施。通过开展廉政提醒谈话、建立廉政提醒谈话台账，进一步压实班子成员及重点岗位人员</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一岗双责</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，常态化开展纪律教育和责任提醒，强化日常监督管理。太平乡纪委开展专项监督检查</w:t>
      </w:r>
      <w:r>
        <w:rPr>
          <w:rFonts w:hint="eastAsia" w:ascii="Times New Roman" w:hAnsi="Times New Roman" w:eastAsia="方正仿宋_GBK" w:cs="Times New Roman"/>
          <w:b/>
          <w:bCs/>
          <w:sz w:val="32"/>
          <w:szCs w:val="32"/>
        </w:rPr>
        <w:t>2次</w:t>
      </w:r>
      <w:r>
        <w:rPr>
          <w:rFonts w:ascii="Times New Roman" w:hAnsi="Times New Roman" w:eastAsia="方正仿宋_GBK" w:cs="Times New Roman"/>
          <w:b/>
          <w:bCs/>
          <w:sz w:val="32"/>
          <w:szCs w:val="32"/>
        </w:rPr>
        <w:t>，重点核查领导班子成员履行廉政风险点排查、重要节点提醒谈话两项工作的落实情况。</w:t>
      </w:r>
    </w:p>
    <w:p w14:paraId="7F0C8F78">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三是扛牢党建责任，抓实党建工作。</w:t>
      </w:r>
      <w:r>
        <w:rPr>
          <w:rFonts w:hint="eastAsia" w:ascii="Times New Roman" w:hAnsi="Times New Roman" w:eastAsia="方正仿宋_GBK" w:cs="Times New Roman"/>
          <w:b/>
          <w:bCs/>
          <w:sz w:val="32"/>
          <w:szCs w:val="32"/>
        </w:rPr>
        <w:t>2025年12月</w:t>
      </w:r>
      <w:r>
        <w:rPr>
          <w:rFonts w:ascii="Times New Roman" w:hAnsi="Times New Roman" w:eastAsia="方正仿宋_GBK" w:cs="Times New Roman"/>
          <w:b/>
          <w:bCs/>
          <w:sz w:val="32"/>
          <w:szCs w:val="32"/>
        </w:rPr>
        <w:t>制定《太平乡班子成员联系点党建工作细则（试行）》，明确班子成员党建联系点工作标准、履职要求，规范工作开展流程。出台《太平乡党建联系点对接机制》，理顺党建工作对接流程，压实各层级党建联系工作责任。制定</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优秀宣讲案例</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优质调研报告</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评选活动方案</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，同步完善配套宣讲材料，以特色评选活动丰富党建工作载体，提升党建工作实效。</w:t>
      </w:r>
    </w:p>
    <w:p w14:paraId="67230315">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12.</w:t>
      </w:r>
      <w:r>
        <w:rPr>
          <w:rFonts w:hint="default" w:ascii="Times New Roman" w:hAnsi="Times New Roman" w:eastAsia="方正仿宋_GBK" w:cs="Times New Roman"/>
          <w:b/>
          <w:bCs/>
          <w:sz w:val="32"/>
          <w:szCs w:val="32"/>
          <w:lang w:val="en-US" w:eastAsia="zh-CN"/>
        </w:rPr>
        <w:t>压实</w:t>
      </w:r>
      <w:r>
        <w:rPr>
          <w:rFonts w:hint="eastAsia" w:ascii="Times New Roman" w:hAnsi="Times New Roman" w:eastAsia="方正仿宋_GBK" w:cs="Times New Roman"/>
          <w:b/>
          <w:bCs/>
          <w:sz w:val="32"/>
          <w:szCs w:val="32"/>
          <w:lang w:val="en-US" w:eastAsia="zh-CN"/>
        </w:rPr>
        <w:t>“一把手”</w:t>
      </w:r>
      <w:r>
        <w:rPr>
          <w:rFonts w:hint="default" w:ascii="Times New Roman" w:hAnsi="Times New Roman" w:eastAsia="方正仿宋_GBK" w:cs="Times New Roman"/>
          <w:b/>
          <w:bCs/>
          <w:sz w:val="32"/>
          <w:szCs w:val="32"/>
          <w:lang w:val="en-US" w:eastAsia="zh-CN"/>
        </w:rPr>
        <w:t>第一责任人治党职责</w:t>
      </w:r>
    </w:p>
    <w:p w14:paraId="3DB2DEF4">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一是强化责任担当，提升第一责任人履职实效。</w:t>
      </w:r>
      <w:r>
        <w:rPr>
          <w:rFonts w:hint="eastAsia" w:ascii="Times New Roman" w:hAnsi="Times New Roman" w:eastAsia="方正仿宋_GBK" w:cs="Times New Roman"/>
          <w:b/>
          <w:bCs/>
          <w:sz w:val="32"/>
          <w:szCs w:val="32"/>
        </w:rPr>
        <w:t>2025年12月</w:t>
      </w:r>
      <w:r>
        <w:rPr>
          <w:rFonts w:ascii="Times New Roman" w:hAnsi="Times New Roman" w:eastAsia="方正仿宋_GBK" w:cs="Times New Roman"/>
          <w:b/>
          <w:bCs/>
          <w:sz w:val="32"/>
          <w:szCs w:val="32"/>
        </w:rPr>
        <w:t>完成基层党建工作述职报告，全面梳理党建工作开展情况，查摆问题短板，以述职倒逼责任落地。党委主要负责同志严格履行全面从严治党第一责任人职责，定期组织召开党风廉政建设专题会议，专题听取班子成员履行党风廉政建设责任情况汇报</w:t>
      </w:r>
      <w:r>
        <w:rPr>
          <w:rFonts w:hint="eastAsia" w:ascii="Times New Roman" w:hAnsi="Times New Roman" w:eastAsia="方正仿宋_GBK" w:cs="Times New Roman"/>
          <w:b/>
          <w:bCs/>
          <w:sz w:val="32"/>
          <w:szCs w:val="32"/>
        </w:rPr>
        <w:t>共11份</w:t>
      </w:r>
      <w:r>
        <w:rPr>
          <w:rFonts w:ascii="Times New Roman" w:hAnsi="Times New Roman" w:eastAsia="方正仿宋_GBK" w:cs="Times New Roman"/>
          <w:b/>
          <w:bCs/>
          <w:sz w:val="32"/>
          <w:szCs w:val="32"/>
        </w:rPr>
        <w:t>，研究部署重点工作，压紧压实管党治党政治责任，推动第一责任人职责落到实处。第一责任人带头讲党课</w:t>
      </w:r>
      <w:r>
        <w:rPr>
          <w:rFonts w:hint="eastAsia" w:ascii="Times New Roman" w:hAnsi="Times New Roman" w:eastAsia="方正仿宋_GBK" w:cs="Times New Roman"/>
          <w:b/>
          <w:bCs/>
          <w:sz w:val="32"/>
          <w:szCs w:val="32"/>
        </w:rPr>
        <w:t>2次</w:t>
      </w:r>
      <w:r>
        <w:rPr>
          <w:rFonts w:ascii="Times New Roman" w:hAnsi="Times New Roman" w:eastAsia="方正仿宋_GBK" w:cs="Times New Roman"/>
          <w:b/>
          <w:bCs/>
          <w:sz w:val="32"/>
          <w:szCs w:val="32"/>
        </w:rPr>
        <w:t>，以讲党课的形式强化党建引领，推动党建工作要求层层传达到位、落实到位。</w:t>
      </w:r>
    </w:p>
    <w:p w14:paraId="187912EA">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二是着力强化班子建设与队伍管理。</w:t>
      </w:r>
      <w:r>
        <w:rPr>
          <w:rFonts w:ascii="Times New Roman" w:hAnsi="Times New Roman" w:eastAsia="方正仿宋_GBK" w:cs="Times New Roman"/>
          <w:b/>
          <w:bCs/>
          <w:sz w:val="32"/>
          <w:szCs w:val="32"/>
        </w:rPr>
        <w:t>常态化开展警示教育，引导班子成员及干部职工筑牢思想防线。围绕机关干部工作纪律及作风建设情况开展专项监督检查</w:t>
      </w:r>
      <w:r>
        <w:rPr>
          <w:rFonts w:hint="eastAsia" w:ascii="Times New Roman" w:hAnsi="Times New Roman" w:eastAsia="方正仿宋_GBK" w:cs="Times New Roman"/>
          <w:b/>
          <w:bCs/>
          <w:sz w:val="32"/>
          <w:szCs w:val="32"/>
        </w:rPr>
        <w:t>12次</w:t>
      </w:r>
      <w:r>
        <w:rPr>
          <w:rFonts w:ascii="Times New Roman" w:hAnsi="Times New Roman" w:eastAsia="方正仿宋_GBK" w:cs="Times New Roman"/>
          <w:b/>
          <w:bCs/>
          <w:sz w:val="32"/>
          <w:szCs w:val="32"/>
        </w:rPr>
        <w:t>，精准查摆问题，从严督促整改，以严监督倒逼队伍纪律作风转变。建立纪委日常工作纪律监督检查情况统计表，常态化开展纪律作风监督检查</w:t>
      </w:r>
      <w:r>
        <w:rPr>
          <w:rFonts w:hint="eastAsia" w:ascii="Times New Roman" w:hAnsi="Times New Roman" w:eastAsia="方正仿宋_GBK" w:cs="Times New Roman"/>
          <w:b/>
          <w:bCs/>
          <w:sz w:val="32"/>
          <w:szCs w:val="32"/>
        </w:rPr>
        <w:t>6次</w:t>
      </w:r>
      <w:r>
        <w:rPr>
          <w:rFonts w:ascii="Times New Roman" w:hAnsi="Times New Roman" w:eastAsia="方正仿宋_GBK" w:cs="Times New Roman"/>
          <w:b/>
          <w:bCs/>
          <w:sz w:val="32"/>
          <w:szCs w:val="32"/>
        </w:rPr>
        <w:t>，对排查发现的问题及时督促整改、跟踪问效，进一步严明工作纪律、规范干部行为，强化班子管理和队伍建设。</w:t>
      </w:r>
    </w:p>
    <w:p w14:paraId="1D76E52E">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13.从严抓实乡纪委执纪监督</w:t>
      </w:r>
    </w:p>
    <w:p w14:paraId="74A0A24A">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一是持续强化纪律风险防范。</w:t>
      </w:r>
      <w:r>
        <w:rPr>
          <w:rFonts w:ascii="Times New Roman" w:hAnsi="Times New Roman" w:eastAsia="方正仿宋_GBK" w:cs="Times New Roman"/>
          <w:b/>
          <w:bCs/>
          <w:sz w:val="32"/>
          <w:szCs w:val="32"/>
        </w:rPr>
        <w:t>组织开展典型违纪案例警示教育学习，引导党员干部深刻汲取教训，强化纪律规矩意识。形成太平乡党员领导干部违纪违法案件成因研判及对策建议，深入剖析案件根源、找准廉政风险点，从源头防范违纪问题发生。</w:t>
      </w:r>
      <w:r>
        <w:rPr>
          <w:rFonts w:hint="eastAsia" w:ascii="Times New Roman" w:hAnsi="Times New Roman" w:eastAsia="方正仿宋_GBK" w:cs="Times New Roman"/>
          <w:b/>
          <w:bCs/>
          <w:sz w:val="32"/>
          <w:szCs w:val="32"/>
        </w:rPr>
        <w:t>2025年11月</w:t>
      </w:r>
      <w:r>
        <w:rPr>
          <w:rFonts w:ascii="Times New Roman" w:hAnsi="Times New Roman" w:eastAsia="方正仿宋_GBK" w:cs="Times New Roman"/>
          <w:b/>
          <w:bCs/>
          <w:sz w:val="32"/>
          <w:szCs w:val="32"/>
        </w:rPr>
        <w:t>组织党员干部集中学习《中国共产党纪律处分条例》，通过随堂测试</w:t>
      </w:r>
      <w:r>
        <w:rPr>
          <w:rFonts w:hint="eastAsia" w:ascii="Times New Roman" w:hAnsi="Times New Roman" w:eastAsia="方正仿宋_GBK" w:cs="Times New Roman"/>
          <w:b/>
          <w:bCs/>
          <w:sz w:val="32"/>
          <w:szCs w:val="32"/>
        </w:rPr>
        <w:t>25份</w:t>
      </w:r>
      <w:r>
        <w:rPr>
          <w:rFonts w:ascii="Times New Roman" w:hAnsi="Times New Roman" w:eastAsia="方正仿宋_GBK" w:cs="Times New Roman"/>
          <w:b/>
          <w:bCs/>
          <w:sz w:val="32"/>
          <w:szCs w:val="32"/>
        </w:rPr>
        <w:t>检验学习成效，推动党员干部不断强化纪律意识和规矩观念，持续提升遵规守纪的思想自觉和行动自觉。</w:t>
      </w:r>
    </w:p>
    <w:p w14:paraId="01A8140A">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eastAsia="方正仿宋_GBK" w:cs="Times New Roman"/>
          <w:b/>
          <w:bCs/>
          <w:sz w:val="32"/>
          <w:szCs w:val="32"/>
        </w:rPr>
      </w:pPr>
      <w:r>
        <w:rPr>
          <w:rFonts w:hint="eastAsia" w:ascii="Times New Roman" w:hAnsi="Times New Roman" w:eastAsia="方正仿宋_GBK" w:cs="Times New Roman"/>
          <w:b/>
          <w:bCs/>
          <w:sz w:val="32"/>
          <w:szCs w:val="32"/>
          <w:lang w:val="en-US" w:eastAsia="zh-CN"/>
        </w:rPr>
        <w:t>二是深化“小微权力”监督管理。</w:t>
      </w:r>
      <w:r>
        <w:rPr>
          <w:rFonts w:hint="eastAsia" w:ascii="Times New Roman" w:hAnsi="Times New Roman" w:eastAsia="方正仿宋_GBK" w:cs="Times New Roman"/>
          <w:b/>
          <w:bCs/>
          <w:sz w:val="32"/>
          <w:szCs w:val="32"/>
        </w:rPr>
        <w:t>督促各村充分用好“监督一点通”平台开展日常监督，规范整理资料，及时上报“小微权力”平台公示截图，累计完成上报23项。</w:t>
      </w:r>
      <w:r>
        <w:rPr>
          <w:rFonts w:ascii="Times New Roman" w:hAnsi="Times New Roman" w:eastAsia="方正仿宋_GBK" w:cs="Times New Roman"/>
          <w:b/>
          <w:bCs/>
          <w:sz w:val="32"/>
          <w:szCs w:val="32"/>
        </w:rPr>
        <w:t>整理完善</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小微权力</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专题培训材料，并进行</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小微权力</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测试，通过专题培训和测试引导基层干部明晰权力边界、规范用权流程，强化</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小微权力</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运行的监督意识和履职能力。</w:t>
      </w:r>
      <w:r>
        <w:rPr>
          <w:rFonts w:hint="eastAsia" w:ascii="Times New Roman" w:hAnsi="Times New Roman" w:eastAsia="方正仿宋_GBK" w:cs="Times New Roman"/>
          <w:b/>
          <w:bCs/>
          <w:sz w:val="32"/>
          <w:szCs w:val="32"/>
        </w:rPr>
        <w:t>2025年12月18日</w:t>
      </w:r>
      <w:r>
        <w:rPr>
          <w:rFonts w:ascii="Times New Roman" w:hAnsi="Times New Roman" w:eastAsia="方正仿宋_GBK" w:cs="Times New Roman"/>
          <w:b/>
          <w:bCs/>
          <w:sz w:val="32"/>
          <w:szCs w:val="32"/>
        </w:rPr>
        <w:t>对全乡8个村相关人员开展谈心谈话和工作约谈，补齐基层监督指导短板，推动</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小微权力</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监督工作走深走实。</w:t>
      </w:r>
    </w:p>
    <w:p w14:paraId="7ED144B3">
      <w:pPr>
        <w:keepNext w:val="0"/>
        <w:keepLines w:val="0"/>
        <w:pageBreakBefore w:val="0"/>
        <w:tabs>
          <w:tab w:val="left" w:pos="1645"/>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三是规范人选标准，严把岗位任用关口。</w:t>
      </w:r>
      <w:r>
        <w:rPr>
          <w:rFonts w:ascii="Times New Roman" w:hAnsi="Times New Roman" w:eastAsia="方正仿宋_GBK" w:cs="Times New Roman"/>
          <w:b/>
          <w:bCs/>
          <w:sz w:val="32"/>
          <w:szCs w:val="32"/>
        </w:rPr>
        <w:t>组织乡党委班子成员集中学习工作规则，结合案例开展专题研讨，深入剖析，明确纪检岗位公职人员任职要求，筑牢依规用人思想防线。严格对照纪检监察队伍建设要求，完成新增纪检干部</w:t>
      </w:r>
      <w:r>
        <w:rPr>
          <w:rFonts w:hint="eastAsia" w:ascii="Times New Roman" w:hAnsi="Times New Roman" w:eastAsia="方正仿宋_GBK" w:cs="Times New Roman"/>
          <w:b/>
          <w:bCs/>
          <w:sz w:val="32"/>
          <w:szCs w:val="32"/>
        </w:rPr>
        <w:t>1人</w:t>
      </w:r>
      <w:r>
        <w:rPr>
          <w:rFonts w:ascii="Times New Roman" w:hAnsi="Times New Roman" w:eastAsia="方正仿宋_GBK" w:cs="Times New Roman"/>
          <w:b/>
          <w:bCs/>
          <w:sz w:val="32"/>
          <w:szCs w:val="32"/>
        </w:rPr>
        <w:t>的党委会研究决策，明确岗位设置、职责分工等工作。</w:t>
      </w:r>
      <w:r>
        <w:rPr>
          <w:rFonts w:hint="eastAsia" w:ascii="Times New Roman" w:hAnsi="Times New Roman" w:eastAsia="方正仿宋_GBK" w:cs="Times New Roman"/>
          <w:b/>
          <w:bCs/>
          <w:sz w:val="32"/>
          <w:szCs w:val="32"/>
          <w:lang w:val="en-US" w:eastAsia="zh-CN"/>
        </w:rPr>
        <w:t>对</w:t>
      </w:r>
      <w:r>
        <w:rPr>
          <w:rFonts w:ascii="Times New Roman" w:hAnsi="Times New Roman" w:eastAsia="方正仿宋_GBK" w:cs="Times New Roman"/>
          <w:b/>
          <w:bCs/>
          <w:sz w:val="32"/>
          <w:szCs w:val="32"/>
        </w:rPr>
        <w:t>新入职干部</w:t>
      </w:r>
      <w:r>
        <w:rPr>
          <w:rFonts w:hint="eastAsia" w:ascii="Times New Roman" w:hAnsi="Times New Roman" w:eastAsia="方正仿宋_GBK" w:cs="Times New Roman"/>
          <w:b/>
          <w:bCs/>
          <w:sz w:val="32"/>
          <w:szCs w:val="32"/>
        </w:rPr>
        <w:t>分别</w:t>
      </w:r>
      <w:r>
        <w:rPr>
          <w:rFonts w:ascii="Times New Roman" w:hAnsi="Times New Roman" w:eastAsia="方正仿宋_GBK" w:cs="Times New Roman"/>
          <w:b/>
          <w:bCs/>
          <w:sz w:val="32"/>
          <w:szCs w:val="32"/>
        </w:rPr>
        <w:t>开展保密工作培训、纪委谈话、安全法律法规学习及应急处置学习</w:t>
      </w:r>
      <w:r>
        <w:rPr>
          <w:rFonts w:hint="eastAsia" w:ascii="Times New Roman" w:hAnsi="Times New Roman" w:eastAsia="方正仿宋_GBK" w:cs="Times New Roman"/>
          <w:b/>
          <w:bCs/>
          <w:sz w:val="32"/>
          <w:szCs w:val="32"/>
        </w:rPr>
        <w:t>3次</w:t>
      </w:r>
      <w:r>
        <w:rPr>
          <w:rFonts w:ascii="Times New Roman" w:hAnsi="Times New Roman" w:eastAsia="方正仿宋_GBK" w:cs="Times New Roman"/>
          <w:b/>
          <w:bCs/>
          <w:sz w:val="32"/>
          <w:szCs w:val="32"/>
        </w:rPr>
        <w:t>，强化人员政治素养、纪律意识和业务能力，规范纪检安全员队伍管理。</w:t>
      </w:r>
    </w:p>
    <w:p w14:paraId="27B7879A">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14.规范财务内控防范隐患</w:t>
      </w:r>
    </w:p>
    <w:p w14:paraId="08801D3B">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一是完善凭据管理，规范账务处理。</w:t>
      </w:r>
      <w:r>
        <w:rPr>
          <w:rFonts w:ascii="Times New Roman" w:hAnsi="Times New Roman" w:eastAsia="方正仿宋_GBK" w:cs="Times New Roman"/>
          <w:b/>
          <w:bCs/>
          <w:sz w:val="32"/>
          <w:szCs w:val="32"/>
        </w:rPr>
        <w:t>修订《密山市太平乡财务工作制度》，针对白条入账问题，明确</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无正规发票不得入账</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发票要素不全不得入账</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等硬性规定，从制度层面</w:t>
      </w:r>
      <w:r>
        <w:rPr>
          <w:rFonts w:hint="eastAsia" w:ascii="Times New Roman" w:hAnsi="Times New Roman" w:eastAsia="方正仿宋_GBK" w:cs="Times New Roman"/>
          <w:b/>
          <w:bCs/>
          <w:sz w:val="32"/>
          <w:szCs w:val="32"/>
          <w:lang w:val="en-US" w:eastAsia="zh-CN"/>
        </w:rPr>
        <w:t>严控</w:t>
      </w:r>
      <w:r>
        <w:rPr>
          <w:rFonts w:ascii="Times New Roman" w:hAnsi="Times New Roman" w:eastAsia="方正仿宋_GBK" w:cs="Times New Roman"/>
          <w:b/>
          <w:bCs/>
          <w:sz w:val="32"/>
          <w:szCs w:val="32"/>
        </w:rPr>
        <w:t>白条入账</w:t>
      </w:r>
      <w:r>
        <w:rPr>
          <w:rFonts w:hint="eastAsia" w:ascii="Times New Roman" w:hAnsi="Times New Roman" w:eastAsia="方正仿宋_GBK" w:cs="Times New Roman"/>
          <w:b/>
          <w:bCs/>
          <w:sz w:val="32"/>
          <w:szCs w:val="32"/>
          <w:lang w:val="en-US" w:eastAsia="zh-CN"/>
        </w:rPr>
        <w:t>行为</w:t>
      </w:r>
      <w:r>
        <w:rPr>
          <w:rFonts w:ascii="Times New Roman" w:hAnsi="Times New Roman" w:eastAsia="方正仿宋_GBK" w:cs="Times New Roman"/>
          <w:b/>
          <w:bCs/>
          <w:sz w:val="32"/>
          <w:szCs w:val="32"/>
        </w:rPr>
        <w:t>。进行票据规范化处理，对历史白条入账情况进行全面梳理核查，编制未附发票支出提醒清单。强化业务培训</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制定发票支出管理专项培训方案，组织全乡财务人员、报账员及相关业务负责人开展专题培训，重点讲解发票开具规范、原始凭证审核要点、财务制度新规等内容。</w:t>
      </w:r>
    </w:p>
    <w:p w14:paraId="5BB7DDDA">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rPr>
      </w:pPr>
      <w:r>
        <w:rPr>
          <w:rFonts w:hint="eastAsia" w:ascii="Times New Roman" w:hAnsi="Times New Roman" w:eastAsia="方正仿宋_GBK" w:cs="Times New Roman"/>
          <w:b/>
          <w:bCs/>
          <w:sz w:val="32"/>
          <w:szCs w:val="32"/>
          <w:lang w:val="en-US" w:eastAsia="zh-CN"/>
        </w:rPr>
        <w:t>二是持续规范各项费用列支管理。</w:t>
      </w:r>
      <w:r>
        <w:rPr>
          <w:rFonts w:ascii="Times New Roman" w:hAnsi="Times New Roman" w:eastAsia="方正仿宋_GBK" w:cs="Times New Roman"/>
          <w:b/>
          <w:bCs/>
          <w:sz w:val="32"/>
          <w:szCs w:val="32"/>
        </w:rPr>
        <w:t>对照违规列支费用问题，修订《密山市太平乡财务工作制度》，从制度层面规范费用管理。制定并印发《密山市太平乡公务卡强制结算目录》，明确公务卡强制结算范围、使用规范及报销流程，要求凡列入目录的公务支出，必须使用公务卡结算。</w:t>
      </w:r>
      <w:r>
        <w:rPr>
          <w:rFonts w:hint="eastAsia" w:ascii="Times New Roman" w:hAnsi="Times New Roman" w:eastAsia="方正仿宋_GBK" w:cs="Times New Roman"/>
          <w:b/>
          <w:bCs/>
          <w:sz w:val="32"/>
          <w:szCs w:val="32"/>
        </w:rPr>
        <w:t>扎实开展资金支付专项培训工作，组织全体相关人员开展专题培训，同步整理归档并留存培训现场影像资料。</w:t>
      </w:r>
    </w:p>
    <w:p w14:paraId="4A3A62F8">
      <w:pPr>
        <w:keepNext w:val="0"/>
        <w:keepLines w:val="0"/>
        <w:pageBreakBefore w:val="0"/>
        <w:tabs>
          <w:tab w:val="left" w:pos="1524"/>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三是优化完善财务核算工作。</w:t>
      </w:r>
      <w:r>
        <w:rPr>
          <w:rFonts w:hint="eastAsia" w:ascii="Times New Roman" w:hAnsi="Times New Roman" w:eastAsia="方正仿宋_GBK" w:cs="Times New Roman"/>
          <w:b/>
          <w:bCs/>
          <w:sz w:val="32"/>
          <w:szCs w:val="32"/>
        </w:rPr>
        <w:t>针对财务核算问题，修订《密山市太平乡财务工作制度》，从制度层面夯实财务核算工作基础。组织财务审批流程专项培训工作，面向相关工作人员开展专题培训1次，规范整理资料。完成1套完整、合规的费用报销手续与票据，明确报销流程、附件要求、审批权限及票据规范；同步建立费用报销检查台账模板，实行逐项登记，从源头规范财务核算管理。</w:t>
      </w:r>
    </w:p>
    <w:p w14:paraId="612E6C23">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15.锤炼过硬能力严实工作作风</w:t>
      </w:r>
    </w:p>
    <w:p w14:paraId="7CFA9866">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一是健全会议记录日常管理机制。</w:t>
      </w:r>
      <w:r>
        <w:rPr>
          <w:rFonts w:ascii="Times New Roman" w:hAnsi="Times New Roman" w:eastAsia="方正仿宋_GBK" w:cs="Times New Roman"/>
          <w:b/>
          <w:bCs/>
          <w:sz w:val="32"/>
          <w:szCs w:val="32"/>
        </w:rPr>
        <w:t>开展自查自纠</w:t>
      </w:r>
      <w:r>
        <w:rPr>
          <w:rFonts w:hint="eastAsia" w:ascii="Times New Roman" w:hAnsi="Times New Roman" w:eastAsia="方正仿宋_GBK" w:cs="Times New Roman"/>
          <w:b/>
          <w:bCs/>
          <w:sz w:val="32"/>
          <w:szCs w:val="32"/>
          <w:lang w:eastAsia="zh-CN"/>
        </w:rPr>
        <w:t>，</w:t>
      </w:r>
      <w:r>
        <w:rPr>
          <w:rFonts w:hint="eastAsia" w:ascii="Times New Roman" w:hAnsi="Times New Roman" w:eastAsia="方正仿宋_GBK" w:cs="Times New Roman"/>
          <w:b/>
          <w:bCs/>
          <w:sz w:val="32"/>
          <w:szCs w:val="32"/>
        </w:rPr>
        <w:t>2025年10月</w:t>
      </w:r>
      <w:r>
        <w:rPr>
          <w:rFonts w:ascii="Times New Roman" w:hAnsi="Times New Roman" w:eastAsia="方正仿宋_GBK" w:cs="Times New Roman"/>
          <w:b/>
          <w:bCs/>
          <w:sz w:val="32"/>
          <w:szCs w:val="32"/>
        </w:rPr>
        <w:t>会议记录相关责任人深入剖析问题产生的原因，形成自查报告。</w:t>
      </w:r>
      <w:r>
        <w:rPr>
          <w:rFonts w:hint="eastAsia" w:ascii="Times New Roman" w:hAnsi="Times New Roman" w:eastAsia="方正仿宋_GBK" w:cs="Times New Roman"/>
          <w:b/>
          <w:bCs/>
          <w:sz w:val="32"/>
          <w:szCs w:val="32"/>
        </w:rPr>
        <w:t>持续健全内部管理制度体系，研究制定《太平乡政府会议会务制度》，细化各项会务要求，从制度层面进一步规范全乡会议记录管理工作。</w:t>
      </w:r>
      <w:r>
        <w:rPr>
          <w:rFonts w:ascii="Times New Roman" w:hAnsi="Times New Roman" w:eastAsia="方正仿宋_GBK" w:cs="Times New Roman"/>
          <w:b/>
          <w:bCs/>
          <w:sz w:val="32"/>
          <w:szCs w:val="32"/>
        </w:rPr>
        <w:t>针对自查发现问题，按照制度规范会议记录，确保会议记录与会议实际一致、内容完整可追溯。</w:t>
      </w:r>
    </w:p>
    <w:p w14:paraId="3FB34502">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二是严把公文关口，提升制发质量。针对公文制发中存在的问题，明确培训内容，2025年11月开展公文写作专题培训，干部文稿规范撰写能力明显提升。制定并印发《太平乡宣传办公文制发管理办法》，明确公文审核“双人核对、多级把关”机制，从制度层面规范公文制发行为。开展集体谈话，强化责任意识，2025年11月14日组织全乡机关年轻干部以及公文写作人员开展专题集体谈话，重申公文制发工作纪律和规范要求，切实规范公文制发行为，公文整体报送质量稳步提高。</w:t>
      </w:r>
    </w:p>
    <w:p w14:paraId="1E49C152">
      <w:pPr>
        <w:keepNext w:val="0"/>
        <w:keepLines w:val="0"/>
        <w:pageBreakBefore w:val="0"/>
        <w:tabs>
          <w:tab w:val="left" w:pos="1059"/>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三是严明考勤纪律，细化请假管理。</w:t>
      </w:r>
      <w:r>
        <w:rPr>
          <w:rFonts w:ascii="Times New Roman" w:hAnsi="Times New Roman" w:eastAsia="方正仿宋_GBK" w:cs="Times New Roman"/>
          <w:b/>
          <w:bCs/>
          <w:sz w:val="32"/>
          <w:szCs w:val="32"/>
        </w:rPr>
        <w:t>针对请销假管理问题，重点核查签到名册相关情况，同时形成情况说明；对考勤管理相关责任人、涉事人员开展专项约谈。</w:t>
      </w:r>
      <w:r>
        <w:rPr>
          <w:rFonts w:hint="eastAsia" w:ascii="Times New Roman" w:hAnsi="Times New Roman" w:eastAsia="方正仿宋_GBK" w:cs="Times New Roman"/>
          <w:b/>
          <w:bCs/>
          <w:sz w:val="32"/>
          <w:szCs w:val="32"/>
        </w:rPr>
        <w:t>2025年10月27日</w:t>
      </w:r>
      <w:r>
        <w:rPr>
          <w:rFonts w:ascii="Times New Roman" w:hAnsi="Times New Roman" w:eastAsia="方正仿宋_GBK" w:cs="Times New Roman"/>
          <w:b/>
          <w:bCs/>
          <w:sz w:val="32"/>
          <w:szCs w:val="32"/>
        </w:rPr>
        <w:t>组织召开机关干部作风整顿工作会议，引导全体机关干部自觉遵守考勤及请销假相关规定。制定并印发《太平乡政府考勤日常核查机制》，由专人负责日常考勤核查</w:t>
      </w:r>
      <w:r>
        <w:rPr>
          <w:rFonts w:hint="eastAsia" w:ascii="Times New Roman" w:hAnsi="Times New Roman" w:eastAsia="方正仿宋_GBK" w:cs="Times New Roman"/>
          <w:b/>
          <w:bCs/>
          <w:sz w:val="32"/>
          <w:szCs w:val="32"/>
        </w:rPr>
        <w:t>5次</w:t>
      </w:r>
      <w:r>
        <w:rPr>
          <w:rFonts w:ascii="Times New Roman" w:hAnsi="Times New Roman" w:eastAsia="方正仿宋_GBK" w:cs="Times New Roman"/>
          <w:b/>
          <w:bCs/>
          <w:sz w:val="32"/>
          <w:szCs w:val="32"/>
        </w:rPr>
        <w:t>，全程留存检查照片，规范考勤管理秩序。</w:t>
      </w:r>
    </w:p>
    <w:p w14:paraId="59AF8927">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75" w:firstLineChars="200"/>
        <w:jc w:val="both"/>
        <w:textAlignment w:val="auto"/>
        <w:rPr>
          <w:rFonts w:hint="eastAsia" w:ascii="方正楷体_GBK" w:hAnsi="方正楷体_GBK" w:eastAsia="方正楷体_GBK" w:cs="方正楷体_GBK"/>
          <w:b/>
          <w:sz w:val="32"/>
          <w:szCs w:val="32"/>
        </w:rPr>
      </w:pPr>
      <w:r>
        <w:rPr>
          <w:rFonts w:ascii="Times New Roman" w:hAnsi="Times New Roman" w:eastAsia="方正楷体_GBK" w:cs="Times New Roman"/>
          <w:b/>
          <w:bCs/>
          <w:spacing w:val="8"/>
          <w:kern w:val="0"/>
          <w:sz w:val="32"/>
          <w:szCs w:val="32"/>
        </w:rPr>
        <w:t>（三）</w:t>
      </w:r>
      <w:r>
        <w:rPr>
          <w:rFonts w:hint="eastAsia" w:ascii="方正楷体_GBK" w:hAnsi="方正楷体_GBK" w:eastAsia="方正楷体_GBK" w:cs="方正楷体_GBK"/>
          <w:b/>
          <w:sz w:val="32"/>
          <w:szCs w:val="32"/>
        </w:rPr>
        <w:t>持续强化政治引领，不断增强党组织建设整体效能</w:t>
      </w:r>
    </w:p>
    <w:p w14:paraId="0ACFD3EB">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16.聚力夯实班子建设根基</w:t>
      </w:r>
    </w:p>
    <w:p w14:paraId="5016772C">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一是稳步提升班子团结共事与履职攻坚能力。</w:t>
      </w:r>
      <w:r>
        <w:rPr>
          <w:rFonts w:ascii="Times New Roman" w:hAnsi="Times New Roman" w:eastAsia="方正仿宋_GBK" w:cs="Times New Roman"/>
          <w:b/>
          <w:bCs/>
          <w:sz w:val="32"/>
          <w:szCs w:val="32"/>
        </w:rPr>
        <w:t>建立太平乡年轻干部储备库，针对性组织储备干部参加能力提升培训，着力提升干部综合素养。</w:t>
      </w:r>
      <w:r>
        <w:rPr>
          <w:rFonts w:hint="eastAsia" w:ascii="Times New Roman" w:hAnsi="Times New Roman" w:eastAsia="方正仿宋_GBK" w:cs="Times New Roman"/>
          <w:b/>
          <w:bCs/>
          <w:sz w:val="32"/>
          <w:szCs w:val="32"/>
        </w:rPr>
        <w:t>2025年10月</w:t>
      </w:r>
      <w:r>
        <w:rPr>
          <w:rFonts w:ascii="Times New Roman" w:hAnsi="Times New Roman" w:eastAsia="方正仿宋_GBK" w:cs="Times New Roman"/>
          <w:b/>
          <w:bCs/>
          <w:sz w:val="32"/>
          <w:szCs w:val="32"/>
        </w:rPr>
        <w:t>组织召开太平乡</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六好班子</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考核工作专题培训，覆盖全体班子成员及相关科室负责人，强化协同协作意识，推动班子成员凝心聚力、齐抓共管</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成立太平乡创城工作领导小组，制定并印发《太平乡创建文明城市工作实施方案》</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以创城工作为抓手，搭建班子协同作战平台，切实发挥班子整体效能。</w:t>
      </w:r>
    </w:p>
    <w:p w14:paraId="2FEB84DB">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eastAsia="方正仿宋_GBK" w:cs="Times New Roman"/>
          <w:b/>
          <w:bCs/>
          <w:sz w:val="32"/>
          <w:szCs w:val="32"/>
        </w:rPr>
      </w:pPr>
      <w:r>
        <w:rPr>
          <w:rFonts w:hint="eastAsia" w:ascii="Times New Roman" w:hAnsi="Times New Roman" w:eastAsia="方正仿宋_GBK" w:cs="Times New Roman"/>
          <w:b/>
          <w:bCs/>
          <w:sz w:val="32"/>
          <w:szCs w:val="32"/>
          <w:lang w:val="en-US" w:eastAsia="zh-CN"/>
        </w:rPr>
        <w:t>二是从严抓实“三重一大”事项全流程管理。</w:t>
      </w:r>
      <w:r>
        <w:rPr>
          <w:rFonts w:hint="eastAsia" w:ascii="Times New Roman" w:hAnsi="Times New Roman" w:eastAsia="方正仿宋_GBK" w:cs="Times New Roman"/>
          <w:b/>
          <w:bCs/>
          <w:sz w:val="32"/>
          <w:szCs w:val="32"/>
        </w:rPr>
        <w:t>2025年10月31日</w:t>
      </w:r>
      <w:r>
        <w:rPr>
          <w:rFonts w:ascii="Times New Roman" w:hAnsi="Times New Roman" w:eastAsia="方正仿宋_GBK" w:cs="Times New Roman"/>
          <w:b/>
          <w:bCs/>
          <w:sz w:val="32"/>
          <w:szCs w:val="32"/>
        </w:rPr>
        <w:t>乡党委专题研究</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三重一大</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制度完善工作，形成完整的党委会议记录，从决策源头规范</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三重一大</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事项管理。印发《太平乡</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三重一大</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事项集体决策制度实施办法》，组织全乡各支部通过</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三会一课</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、专题学习等形式，深入学习实施办法，留存各支部完整的</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三会一课</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学习记录。检查党委会议记录</w:t>
      </w:r>
      <w:r>
        <w:rPr>
          <w:rFonts w:hint="eastAsia" w:ascii="Times New Roman" w:hAnsi="Times New Roman" w:eastAsia="方正仿宋_GBK" w:cs="Times New Roman"/>
          <w:b/>
          <w:bCs/>
          <w:sz w:val="32"/>
          <w:szCs w:val="32"/>
        </w:rPr>
        <w:t>2次</w:t>
      </w:r>
      <w:r>
        <w:rPr>
          <w:rFonts w:ascii="Times New Roman" w:hAnsi="Times New Roman" w:eastAsia="方正仿宋_GBK" w:cs="Times New Roman"/>
          <w:b/>
          <w:bCs/>
          <w:sz w:val="32"/>
          <w:szCs w:val="32"/>
        </w:rPr>
        <w:t>，核查</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三重一大</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事项是否按规定纳入集体决策、决策流程是否规范、会议记录是否完整详实。建立规范票据管理流程，强化流程衔接，严格审批手续，确保决策、审批、票据、支付全链条规范管控。</w:t>
      </w:r>
    </w:p>
    <w:p w14:paraId="08CFAB73">
      <w:pPr>
        <w:keepNext w:val="0"/>
        <w:keepLines w:val="0"/>
        <w:pageBreakBefore w:val="0"/>
        <w:tabs>
          <w:tab w:val="left" w:pos="1164"/>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三是着力提高民主生活会整体实效。</w:t>
      </w:r>
      <w:r>
        <w:rPr>
          <w:rFonts w:hint="eastAsia" w:ascii="Times New Roman" w:hAnsi="Times New Roman" w:eastAsia="方正仿宋_GBK" w:cs="Times New Roman"/>
          <w:b/>
          <w:bCs/>
          <w:sz w:val="32"/>
          <w:szCs w:val="32"/>
        </w:rPr>
        <w:t>2025年11月10日</w:t>
      </w:r>
      <w:r>
        <w:rPr>
          <w:rFonts w:ascii="Times New Roman" w:hAnsi="Times New Roman" w:eastAsia="方正仿宋_GBK" w:cs="Times New Roman"/>
          <w:b/>
          <w:bCs/>
          <w:sz w:val="32"/>
          <w:szCs w:val="32"/>
        </w:rPr>
        <w:t>太平乡党委组织班子成员开展专题集体谈话，重申民主生活会的流程规范</w:t>
      </w:r>
      <w:r>
        <w:rPr>
          <w:rFonts w:hint="eastAsia" w:ascii="Times New Roman" w:hAnsi="Times New Roman" w:eastAsia="方正仿宋_GBK" w:cs="Times New Roman"/>
          <w:b/>
          <w:bCs/>
          <w:sz w:val="32"/>
          <w:szCs w:val="32"/>
          <w:lang w:val="en-US" w:eastAsia="zh-CN"/>
        </w:rPr>
        <w:t>和</w:t>
      </w:r>
      <w:r>
        <w:rPr>
          <w:rFonts w:ascii="Times New Roman" w:hAnsi="Times New Roman" w:eastAsia="方正仿宋_GBK" w:cs="Times New Roman"/>
          <w:b/>
          <w:bCs/>
          <w:sz w:val="32"/>
          <w:szCs w:val="32"/>
        </w:rPr>
        <w:t>工作要求，引导班子成员提高政治站位，端正思想态度。</w:t>
      </w:r>
      <w:r>
        <w:rPr>
          <w:rFonts w:hint="eastAsia" w:ascii="Times New Roman" w:hAnsi="Times New Roman" w:eastAsia="方正仿宋_GBK" w:cs="Times New Roman"/>
          <w:b/>
          <w:bCs/>
          <w:sz w:val="32"/>
          <w:szCs w:val="32"/>
        </w:rPr>
        <w:t>2025年11月</w:t>
      </w:r>
      <w:r>
        <w:rPr>
          <w:rFonts w:ascii="Times New Roman" w:hAnsi="Times New Roman" w:eastAsia="方正仿宋_GBK" w:cs="Times New Roman"/>
          <w:b/>
          <w:bCs/>
          <w:sz w:val="32"/>
          <w:szCs w:val="32"/>
        </w:rPr>
        <w:t>太平乡党委组织各支部书记、组织委员开展组织生活会专题培训，提升相关人员能力，推动各级党组织会议质量整体提升。成立太平乡双重组织生活会材料审核小组，明确审核小组组成人员、审核职责、审核标准和审核流程，重点对民主生活会、组织生活会相关材料进行严格审核，对审核不合格的材料退回修改完善，从材料源头把控会议质量。</w:t>
      </w:r>
    </w:p>
    <w:p w14:paraId="36DA2519">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17.夯实基层党组织建设基础</w:t>
      </w:r>
    </w:p>
    <w:p w14:paraId="651839BD">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一是细化完善“三会一课”日常记录工作。</w:t>
      </w:r>
      <w:r>
        <w:rPr>
          <w:rFonts w:hint="eastAsia" w:ascii="Times New Roman" w:hAnsi="Times New Roman" w:eastAsia="方正仿宋_GBK" w:cs="Times New Roman"/>
          <w:b/>
          <w:bCs/>
          <w:sz w:val="32"/>
          <w:szCs w:val="32"/>
        </w:rPr>
        <w:t>2025年11月</w:t>
      </w:r>
      <w:r>
        <w:rPr>
          <w:rFonts w:ascii="Times New Roman" w:hAnsi="Times New Roman" w:eastAsia="方正仿宋_GBK" w:cs="Times New Roman"/>
          <w:b/>
          <w:bCs/>
          <w:sz w:val="32"/>
          <w:szCs w:val="32"/>
        </w:rPr>
        <w:t>召集全乡各支部组织委员开展</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三会一课</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业务能力专题培训，重点讲解</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三会一课</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记录规范、填写要素、内容要求等核心内容。明确要求各支部严格落实</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三会一课</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会前签到制度，均需在会前组织党员签到，确保签到材料完整可追溯，为规范记录提供参会依据。由乡党委牵头，</w:t>
      </w:r>
      <w:r>
        <w:rPr>
          <w:rFonts w:hint="eastAsia" w:ascii="Times New Roman" w:hAnsi="Times New Roman" w:eastAsia="方正仿宋_GBK" w:cs="Times New Roman"/>
          <w:b/>
          <w:bCs/>
          <w:sz w:val="32"/>
          <w:szCs w:val="32"/>
        </w:rPr>
        <w:t>2025年11月</w:t>
      </w:r>
      <w:r>
        <w:rPr>
          <w:rFonts w:ascii="Times New Roman" w:hAnsi="Times New Roman" w:eastAsia="方正仿宋_GBK" w:cs="Times New Roman"/>
          <w:b/>
          <w:bCs/>
          <w:sz w:val="32"/>
          <w:szCs w:val="32"/>
        </w:rPr>
        <w:t>组织办对各支部</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三会一课</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开展情况、记录规范情况进行专项督查，对督查发现的问题，现场反馈并发放党建工作整改通知单，督促各支部限期整改到位。</w:t>
      </w:r>
    </w:p>
    <w:p w14:paraId="0D15E0BA">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rPr>
      </w:pPr>
      <w:r>
        <w:rPr>
          <w:rFonts w:hint="eastAsia" w:ascii="Times New Roman" w:hAnsi="Times New Roman" w:eastAsia="方正仿宋_GBK" w:cs="Times New Roman"/>
          <w:b/>
          <w:bCs/>
          <w:sz w:val="32"/>
          <w:szCs w:val="32"/>
          <w:lang w:val="en-US" w:eastAsia="zh-CN"/>
        </w:rPr>
        <w:t>二是持续拓宽党员教育培训覆盖面。</w:t>
      </w:r>
      <w:r>
        <w:rPr>
          <w:rFonts w:ascii="Times New Roman" w:hAnsi="Times New Roman" w:eastAsia="方正仿宋_GBK" w:cs="Times New Roman"/>
          <w:b/>
          <w:bCs/>
          <w:sz w:val="32"/>
          <w:szCs w:val="32"/>
        </w:rPr>
        <w:t>制定全体党员集中培训日程安排，合理设置培训场次和时长，确保全体党员均能参与集中培训，破解培训覆盖不全面难题。推行线上线下同步培训模式，</w:t>
      </w:r>
      <w:r>
        <w:rPr>
          <w:rFonts w:hint="eastAsia" w:ascii="Times New Roman" w:hAnsi="Times New Roman" w:eastAsia="方正仿宋_GBK" w:cs="Times New Roman"/>
          <w:b/>
          <w:bCs/>
          <w:sz w:val="32"/>
          <w:szCs w:val="32"/>
        </w:rPr>
        <w:t>2025年11月</w:t>
      </w:r>
      <w:r>
        <w:rPr>
          <w:rFonts w:ascii="Times New Roman" w:hAnsi="Times New Roman" w:eastAsia="方正仿宋_GBK" w:cs="Times New Roman"/>
          <w:b/>
          <w:bCs/>
          <w:sz w:val="32"/>
          <w:szCs w:val="32"/>
        </w:rPr>
        <w:t>线下依托集中培训开展面对面授课、交流研讨，线上依托学习强国、党员学习群等平台推送培训材料，确保不便现场参训的党员也能全程参与培训，实现培训无死角。落实党员教育培训备案，</w:t>
      </w:r>
      <w:r>
        <w:rPr>
          <w:rFonts w:hint="eastAsia" w:ascii="Times New Roman" w:hAnsi="Times New Roman" w:eastAsia="方正仿宋_GBK" w:cs="Times New Roman"/>
          <w:b/>
          <w:bCs/>
          <w:sz w:val="32"/>
          <w:szCs w:val="32"/>
        </w:rPr>
        <w:t>2026年1月18日</w:t>
      </w:r>
      <w:r>
        <w:rPr>
          <w:rFonts w:ascii="Times New Roman" w:hAnsi="Times New Roman" w:eastAsia="方正仿宋_GBK" w:cs="Times New Roman"/>
          <w:b/>
          <w:bCs/>
          <w:sz w:val="32"/>
          <w:szCs w:val="32"/>
        </w:rPr>
        <w:t>培训结束后，由</w:t>
      </w:r>
      <w:r>
        <w:rPr>
          <w:rFonts w:hint="eastAsia" w:ascii="Times New Roman" w:hAnsi="Times New Roman" w:eastAsia="方正仿宋_GBK" w:cs="Times New Roman"/>
          <w:b/>
          <w:bCs/>
          <w:sz w:val="32"/>
          <w:szCs w:val="32"/>
          <w:lang w:val="en-US" w:eastAsia="zh-CN"/>
        </w:rPr>
        <w:t>各</w:t>
      </w:r>
      <w:r>
        <w:rPr>
          <w:rFonts w:ascii="Times New Roman" w:hAnsi="Times New Roman" w:eastAsia="方正仿宋_GBK" w:cs="Times New Roman"/>
          <w:b/>
          <w:bCs/>
          <w:sz w:val="32"/>
          <w:szCs w:val="32"/>
        </w:rPr>
        <w:t>村党组织整理参训党员名单、学习记录等相关材料，上报乡党委进行备案审核，切实解决党员教育培训不全面问题</w:t>
      </w:r>
      <w:r>
        <w:rPr>
          <w:rFonts w:hint="eastAsia" w:ascii="Times New Roman" w:hAnsi="Times New Roman" w:eastAsia="方正仿宋_GBK" w:cs="Times New Roman"/>
          <w:b/>
          <w:bCs/>
          <w:sz w:val="32"/>
          <w:szCs w:val="32"/>
        </w:rPr>
        <w:t>。</w:t>
      </w:r>
    </w:p>
    <w:p w14:paraId="11CE3ADA">
      <w:pPr>
        <w:keepNext w:val="0"/>
        <w:keepLines w:val="0"/>
        <w:pageBreakBefore w:val="0"/>
        <w:tabs>
          <w:tab w:val="left" w:pos="841"/>
        </w:tabs>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方正仿宋_GBK" w:cs="Times New Roman"/>
          <w:b/>
          <w:bCs/>
          <w:sz w:val="32"/>
          <w:szCs w:val="32"/>
        </w:rPr>
      </w:pPr>
      <w:r>
        <w:rPr>
          <w:rFonts w:hint="eastAsia" w:ascii="Times New Roman" w:hAnsi="Times New Roman" w:eastAsia="方正仿宋_GBK" w:cs="Times New Roman"/>
          <w:b/>
          <w:bCs/>
          <w:sz w:val="32"/>
          <w:szCs w:val="32"/>
          <w:lang w:val="en-US" w:eastAsia="zh-CN"/>
        </w:rPr>
        <w:t>三是严格细化党员发展各环节工作要求。</w:t>
      </w:r>
      <w:r>
        <w:rPr>
          <w:rFonts w:ascii="Times New Roman" w:hAnsi="Times New Roman" w:eastAsia="方正仿宋_GBK" w:cs="Times New Roman"/>
          <w:b/>
          <w:bCs/>
          <w:sz w:val="32"/>
          <w:szCs w:val="32"/>
        </w:rPr>
        <w:t>开展发展党员工作专项自查，全面梳理以往发展党员各环节存在的问题，</w:t>
      </w:r>
      <w:r>
        <w:rPr>
          <w:rFonts w:hint="eastAsia" w:ascii="Times New Roman" w:hAnsi="Times New Roman" w:eastAsia="方正仿宋_GBK" w:cs="Times New Roman"/>
          <w:b/>
          <w:bCs/>
          <w:sz w:val="32"/>
          <w:szCs w:val="32"/>
        </w:rPr>
        <w:t>2025年11月30日前</w:t>
      </w:r>
      <w:r>
        <w:rPr>
          <w:rFonts w:ascii="Times New Roman" w:hAnsi="Times New Roman" w:eastAsia="方正仿宋_GBK" w:cs="Times New Roman"/>
          <w:b/>
          <w:bCs/>
          <w:sz w:val="32"/>
          <w:szCs w:val="32"/>
        </w:rPr>
        <w:t>逐一补齐流程短板、纠正违规问题。制定《发展党员材料填写责任清单》，明确发展党员各环节所需材料、填写规范，从源头规范发展党员材料填写工作。制定</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三级审核</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责任清单，明确</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支部初审、组织办复审、乡党委终审</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的三级审核流程</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对发展党员各环节、各材料进行层层审核、严格把关，确保发展党员流程合规、材料规范。</w:t>
      </w:r>
    </w:p>
    <w:p w14:paraId="571F4AF7">
      <w:pPr>
        <w:keepNext w:val="0"/>
        <w:keepLines w:val="0"/>
        <w:pageBreakBefore w:val="0"/>
        <w:tabs>
          <w:tab w:val="left" w:pos="1555"/>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四是科学调整支部建制优化组织架构配置。</w:t>
      </w:r>
      <w:r>
        <w:rPr>
          <w:rFonts w:ascii="Times New Roman" w:hAnsi="Times New Roman" w:eastAsia="方正仿宋_GBK" w:cs="Times New Roman"/>
          <w:b/>
          <w:bCs/>
          <w:sz w:val="32"/>
          <w:szCs w:val="32"/>
        </w:rPr>
        <w:t>全面摸排统计，规范填写《太平乡党委党员卷宗管理情况统计表》，明确拆分整改的重点对象、党员划转范围，为</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超大支部</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拆分及规范管理奠定数据基础。制定《党员组织关系转接操作规范》，指导各</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超大支部</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有序开展党员组织关系划转，确保转接工作规范有序、不留隐患。建立</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超大支部</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动态管理机制，规范整理太平乡发展党员材料，定期核对各支部党员人数，及时更新党员卷宗管理统计表。</w:t>
      </w:r>
    </w:p>
    <w:p w14:paraId="1D795006">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方正楷体_GBK" w:hAnsi="方正楷体_GBK" w:eastAsia="方正楷体_GBK" w:cs="方正楷体_GBK"/>
          <w:b/>
          <w:sz w:val="32"/>
          <w:szCs w:val="32"/>
          <w:lang w:val="en-US" w:eastAsia="zh-CN"/>
        </w:rPr>
      </w:pPr>
      <w:r>
        <w:rPr>
          <w:rFonts w:ascii="方正楷体_GBK" w:hAnsi="方正楷体_GBK" w:eastAsia="方正楷体_GBK" w:cs="方正楷体_GBK"/>
          <w:b/>
          <w:sz w:val="32"/>
          <w:szCs w:val="32"/>
        </w:rPr>
        <w:t>（四）</w:t>
      </w:r>
      <w:r>
        <w:rPr>
          <w:rFonts w:hint="eastAsia" w:ascii="方正楷体_GBK" w:hAnsi="方正楷体_GBK" w:eastAsia="方正楷体_GBK" w:cs="方正楷体_GBK"/>
          <w:b/>
          <w:sz w:val="32"/>
          <w:szCs w:val="32"/>
          <w:lang w:val="en-US" w:eastAsia="zh-CN"/>
        </w:rPr>
        <w:t>不断补齐整改工作薄弱环节，全力做深做实整改落实后半篇文章</w:t>
      </w:r>
    </w:p>
    <w:p w14:paraId="705D256D">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18.进一步提升“三重一大”事项民主决策的实效与整体作用</w:t>
      </w:r>
    </w:p>
    <w:p w14:paraId="231847FA">
      <w:pPr>
        <w:keepNext w:val="0"/>
        <w:keepLines w:val="0"/>
        <w:pageBreakBefore w:val="0"/>
        <w:tabs>
          <w:tab w:val="left" w:pos="1239"/>
        </w:tabs>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一是修订完善《太平乡财务工作制度》，重点补充</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三重一大</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财务相关事项，确保财务工作与</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三重一大</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民主决策制度无缝衔接，倒逼民主决策作用落地。</w:t>
      </w:r>
    </w:p>
    <w:p w14:paraId="32305537">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rPr>
      </w:pPr>
      <w:r>
        <w:rPr>
          <w:rFonts w:ascii="Times New Roman" w:hAnsi="Times New Roman" w:eastAsia="方正仿宋_GBK" w:cs="Times New Roman"/>
          <w:b/>
          <w:bCs/>
          <w:sz w:val="32"/>
          <w:szCs w:val="32"/>
        </w:rPr>
        <w:t>二是</w:t>
      </w:r>
      <w:r>
        <w:rPr>
          <w:rFonts w:hint="eastAsia" w:ascii="Times New Roman" w:hAnsi="Times New Roman" w:eastAsia="方正仿宋_GBK" w:cs="Times New Roman"/>
          <w:b/>
          <w:bCs/>
          <w:sz w:val="32"/>
          <w:szCs w:val="32"/>
        </w:rPr>
        <w:t>建立规范票据管理流程，强化流程衔接，严格审批手续，确保决策、审批、票据、支付全链条规范管控。</w:t>
      </w:r>
    </w:p>
    <w:p w14:paraId="1421BEC5">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ascii="Times New Roman" w:hAnsi="Times New Roman" w:eastAsia="方正仿宋_GBK" w:cs="Times New Roman"/>
          <w:b/>
          <w:bCs/>
          <w:sz w:val="32"/>
          <w:szCs w:val="32"/>
        </w:rPr>
        <w:t>三是</w:t>
      </w:r>
      <w:r>
        <w:rPr>
          <w:rFonts w:hint="eastAsia" w:ascii="Times New Roman" w:hAnsi="Times New Roman" w:eastAsia="方正仿宋_GBK" w:cs="Times New Roman"/>
          <w:b/>
          <w:bCs/>
          <w:sz w:val="32"/>
          <w:szCs w:val="32"/>
        </w:rPr>
        <w:t>开展</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三重一大</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决策制度财务执行专项培训，重点讲解</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三重一大</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rPr>
        <w:t>民主决策制度、财务领域决策流程、决策执行规范及责任追究相关规定。</w:t>
      </w:r>
    </w:p>
    <w:p w14:paraId="74494CDC">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lang w:val="en-US" w:eastAsia="zh-CN"/>
        </w:rPr>
        <w:t>19.持续压实工作责任，提升河长制落实成效</w:t>
      </w:r>
    </w:p>
    <w:p w14:paraId="2F59EA22">
      <w:pPr>
        <w:keepNext w:val="0"/>
        <w:keepLines w:val="0"/>
        <w:pageBreakBefore w:val="0"/>
        <w:tabs>
          <w:tab w:val="left" w:pos="855"/>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highlight w:val="none"/>
        </w:rPr>
      </w:pPr>
      <w:r>
        <w:rPr>
          <w:rFonts w:hint="eastAsia" w:ascii="Times New Roman" w:hAnsi="Times New Roman" w:eastAsia="方正仿宋_GBK" w:cs="Times New Roman"/>
          <w:b/>
          <w:bCs/>
          <w:sz w:val="32"/>
          <w:szCs w:val="32"/>
          <w:highlight w:val="none"/>
        </w:rPr>
        <w:t>一是进行专项督导检查6次，实现辖区内河道、各级河长全覆盖，建立完整督导检查台账，排查出1项问题</w:t>
      </w:r>
      <w:r>
        <w:rPr>
          <w:rFonts w:hint="eastAsia" w:ascii="Times New Roman" w:hAnsi="Times New Roman" w:eastAsia="方正仿宋_GBK" w:cs="Times New Roman"/>
          <w:b/>
          <w:bCs/>
          <w:sz w:val="32"/>
          <w:szCs w:val="32"/>
          <w:highlight w:val="none"/>
          <w:lang w:val="en-US" w:eastAsia="zh-CN"/>
        </w:rPr>
        <w:t>并</w:t>
      </w:r>
      <w:r>
        <w:rPr>
          <w:rFonts w:hint="eastAsia" w:ascii="Times New Roman" w:hAnsi="Times New Roman" w:eastAsia="方正仿宋_GBK" w:cs="Times New Roman"/>
          <w:b/>
          <w:bCs/>
          <w:sz w:val="32"/>
          <w:szCs w:val="32"/>
          <w:highlight w:val="none"/>
        </w:rPr>
        <w:t>完成整改销号，巡河工作标准化程度稳步提高。</w:t>
      </w:r>
    </w:p>
    <w:p w14:paraId="6C842C36">
      <w:pPr>
        <w:keepNext w:val="0"/>
        <w:keepLines w:val="0"/>
        <w:pageBreakBefore w:val="0"/>
        <w:tabs>
          <w:tab w:val="left" w:pos="855"/>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highlight w:val="none"/>
        </w:rPr>
      </w:pPr>
      <w:r>
        <w:rPr>
          <w:rFonts w:hint="eastAsia" w:ascii="Times New Roman" w:hAnsi="Times New Roman" w:eastAsia="方正仿宋_GBK" w:cs="Times New Roman"/>
          <w:b/>
          <w:bCs/>
          <w:sz w:val="32"/>
          <w:szCs w:val="32"/>
          <w:highlight w:val="none"/>
        </w:rPr>
        <w:t>二是2025年10月29日组织专题培训，覆盖各级河长、相关工作人员，培训内容贴合履职需求，留存完整培训相关资料，参训人员均熟练掌握河长制工作规范和业务要求，履职能力得到有效提升，日常巡河记录完整性明显改善。</w:t>
      </w:r>
    </w:p>
    <w:p w14:paraId="10CDD1E3">
      <w:pPr>
        <w:keepNext w:val="0"/>
        <w:keepLines w:val="0"/>
        <w:pageBreakBefore w:val="0"/>
        <w:tabs>
          <w:tab w:val="left" w:pos="855"/>
        </w:tabs>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方正仿宋_GBK" w:cs="Times New Roman"/>
          <w:b/>
          <w:bCs/>
          <w:sz w:val="32"/>
          <w:szCs w:val="32"/>
          <w:lang w:val="en-US" w:eastAsia="zh-CN"/>
        </w:rPr>
      </w:pPr>
      <w:r>
        <w:rPr>
          <w:rFonts w:hint="eastAsia" w:ascii="Times New Roman" w:hAnsi="Times New Roman" w:eastAsia="方正仿宋_GBK" w:cs="Times New Roman"/>
          <w:b/>
          <w:bCs/>
          <w:sz w:val="32"/>
          <w:szCs w:val="32"/>
          <w:highlight w:val="none"/>
        </w:rPr>
        <w:t>三是制定《太平乡河长制闭环管理工作制度》，明确闭环管理全流程要求及责任分工，组织各级河长、相关工作人员学习传达，河道管护各项任务推进更加有序高效。</w:t>
      </w:r>
    </w:p>
    <w:p w14:paraId="276AAA14">
      <w:pPr>
        <w:pStyle w:val="7"/>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方正黑体_GBK" w:cs="Times New Roman"/>
          <w:b/>
          <w:bCs/>
          <w:kern w:val="2"/>
          <w:sz w:val="32"/>
          <w:szCs w:val="32"/>
          <w:lang w:val="en-US" w:eastAsia="zh-CN" w:bidi="ar-SA"/>
        </w:rPr>
      </w:pPr>
      <w:r>
        <w:rPr>
          <w:rFonts w:hint="eastAsia" w:ascii="Times New Roman" w:hAnsi="Times New Roman" w:eastAsia="方正黑体_GBK" w:cs="Times New Roman"/>
          <w:b/>
          <w:bCs/>
          <w:kern w:val="2"/>
          <w:sz w:val="32"/>
          <w:szCs w:val="32"/>
          <w:lang w:val="en-US" w:eastAsia="zh-CN" w:bidi="ar-SA"/>
        </w:rPr>
        <w:t>三、坚持久久为功，不断巩固巡察整改成果，推进各项工作实现新发展</w:t>
      </w:r>
    </w:p>
    <w:p w14:paraId="19532F24">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（一）强化思想引领，筑牢整改思想根基</w:t>
      </w:r>
    </w:p>
    <w:p w14:paraId="044DA623">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始终把巡察整改作为增强</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四个意识</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、坚定</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四个自信</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、做到</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两个维护</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的具体实践，持续加强理论学习和思想教育，组织全体</w:t>
      </w:r>
      <w:r>
        <w:rPr>
          <w:rFonts w:hint="eastAsia" w:ascii="Times New Roman" w:hAnsi="Times New Roman" w:eastAsia="方正仿宋_GBK" w:cs="Times New Roman"/>
          <w:b/>
          <w:bCs/>
          <w:sz w:val="32"/>
          <w:szCs w:val="32"/>
        </w:rPr>
        <w:t>机关干部</w:t>
      </w:r>
      <w:r>
        <w:rPr>
          <w:rFonts w:ascii="Times New Roman" w:hAnsi="Times New Roman" w:eastAsia="方正仿宋_GBK" w:cs="Times New Roman"/>
          <w:b/>
          <w:bCs/>
          <w:sz w:val="32"/>
          <w:szCs w:val="32"/>
        </w:rPr>
        <w:t>深入学习巡察工作相关要求和整改工作部署，深刻认识巡察整改的重要性、紧迫性和长期性。坚持把整改工作与中心工作同谋划、同部署、同推进、同落实，引导全体人员以高度的政治自觉、思想自觉和行动自觉，主动扛起整改责任，主动认领整改任务，确保整改工作取得实效。</w:t>
      </w:r>
    </w:p>
    <w:p w14:paraId="1D81C9D8">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（二）</w:t>
      </w:r>
      <w:r>
        <w:rPr>
          <w:rFonts w:ascii="方正楷体_GBK" w:hAnsi="方正楷体_GBK" w:eastAsia="方正楷体_GBK" w:cs="方正楷体_GBK"/>
          <w:b/>
          <w:bCs/>
          <w:sz w:val="32"/>
          <w:szCs w:val="32"/>
        </w:rPr>
        <w:t>健全工作机制，压实整改责任链条</w:t>
      </w:r>
    </w:p>
    <w:p w14:paraId="31EB3BC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进一步完善巡察整改长效工作机制，健全</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主要负责人负总责、分管领导具体抓、各</w:t>
      </w:r>
      <w:r>
        <w:rPr>
          <w:rFonts w:hint="eastAsia" w:ascii="Times New Roman" w:hAnsi="Times New Roman" w:eastAsia="方正仿宋_GBK" w:cs="Times New Roman"/>
          <w:b/>
          <w:bCs/>
          <w:sz w:val="32"/>
          <w:szCs w:val="32"/>
        </w:rPr>
        <w:t>部门</w:t>
      </w:r>
      <w:r>
        <w:rPr>
          <w:rFonts w:ascii="Times New Roman" w:hAnsi="Times New Roman" w:eastAsia="方正仿宋_GBK" w:cs="Times New Roman"/>
          <w:b/>
          <w:bCs/>
          <w:sz w:val="32"/>
          <w:szCs w:val="32"/>
        </w:rPr>
        <w:t>协同配合</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的整改责任体系，明确整改责任分工、整改时限和工作标准，形成一级抓一级、层层抓落实的工作格局。建立整改台账动态管理机制，对已完成整改事项定期开展</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回头看</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；对长期整改事项，逐项细化措施、明确节点，及时解决整改过程中出现的难点堵点问题，确保整改工作有序推进、落地见效。</w:t>
      </w:r>
    </w:p>
    <w:p w14:paraId="4C6B9FFA">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（三）</w:t>
      </w:r>
      <w:r>
        <w:rPr>
          <w:rFonts w:ascii="方正楷体_GBK" w:hAnsi="方正楷体_GBK" w:eastAsia="方正楷体_GBK" w:cs="方正楷体_GBK"/>
          <w:b/>
          <w:bCs/>
          <w:sz w:val="32"/>
          <w:szCs w:val="32"/>
        </w:rPr>
        <w:t>坚持标本兼治，深化整改成果运用</w:t>
      </w:r>
    </w:p>
    <w:p w14:paraId="7268C6C5">
      <w:pPr>
        <w:pStyle w:val="7"/>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聚焦巡察反馈问题，坚持举一反三、以案促改，既要拿出</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当下改</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的举措，集中解决突出问题，又要深挖问题根源、找准制度漏洞，完善</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长久立</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的机制，实现</w:t>
      </w:r>
      <w:r>
        <w:rPr>
          <w:rFonts w:hint="eastAsia" w:ascii="Times New Roman" w:hAnsi="Times New Roman" w:eastAsia="方正仿宋_GBK" w:cs="Times New Roman"/>
          <w:b/>
          <w:bCs/>
          <w:sz w:val="32"/>
          <w:szCs w:val="32"/>
        </w:rPr>
        <w:t>“</w:t>
      </w:r>
      <w:r>
        <w:rPr>
          <w:rFonts w:ascii="Times New Roman" w:hAnsi="Times New Roman" w:eastAsia="方正仿宋_GBK" w:cs="Times New Roman"/>
          <w:b/>
          <w:bCs/>
          <w:sz w:val="32"/>
          <w:szCs w:val="32"/>
        </w:rPr>
        <w:t>整改一个问题、规范一个领域、完善一套制度”。对长期整改事项，坚持久久为功，持续发力、常态推进，定期开展成效评估，根据实际情况优化整改措施。同时，把整改成果与加强队伍建设、规范权力运行、提升工作效能结合起来，将整改过程中形成的好经验、好做法固化为制度规范，切实把巡察整改成效转化为推动各项工作高质量发展的强大动力。</w:t>
      </w:r>
    </w:p>
    <w:p w14:paraId="2DCA926E">
      <w:pPr>
        <w:keepNext w:val="0"/>
        <w:keepLines w:val="0"/>
        <w:pageBreakBefore w:val="0"/>
        <w:tabs>
          <w:tab w:val="left" w:pos="1455"/>
        </w:tabs>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bCs/>
          <w:color w:val="000000"/>
          <w:sz w:val="32"/>
          <w:szCs w:val="32"/>
          <w:shd w:val="clear" w:color="auto" w:fill="FFFFFF"/>
          <w:lang w:val="en-US" w:eastAsia="zh-CN"/>
        </w:rPr>
      </w:pPr>
      <w:r>
        <w:rPr>
          <w:rFonts w:hint="default" w:ascii="Times New Roman" w:hAnsi="Times New Roman" w:eastAsia="方正仿宋_GBK" w:cs="Times New Roman"/>
          <w:b/>
          <w:bCs/>
          <w:color w:val="000000"/>
          <w:sz w:val="32"/>
          <w:szCs w:val="32"/>
          <w:shd w:val="clear" w:color="auto" w:fill="FFFFFF"/>
          <w:lang w:val="en-US" w:eastAsia="zh-CN"/>
        </w:rPr>
        <w:t>欢迎广大干部群众对巡察整改落实情况进行监督。如有意见建议，请及时向我们反映。联系方式：电话：</w:t>
      </w:r>
      <w:r>
        <w:rPr>
          <w:rFonts w:hint="eastAsia" w:ascii="Times New Roman" w:hAnsi="Times New Roman" w:eastAsia="方正仿宋_GBK" w:cs="Times New Roman"/>
          <w:b/>
          <w:bCs/>
          <w:color w:val="000000"/>
          <w:sz w:val="32"/>
          <w:szCs w:val="32"/>
          <w:shd w:val="clear" w:color="auto" w:fill="FFFFFF"/>
          <w:lang w:val="en-US" w:eastAsia="zh-CN"/>
        </w:rPr>
        <w:t>0467-5156449</w:t>
      </w:r>
      <w:r>
        <w:rPr>
          <w:rFonts w:hint="default" w:ascii="Times New Roman" w:hAnsi="Times New Roman" w:eastAsia="方正仿宋_GBK" w:cs="Times New Roman"/>
          <w:b/>
          <w:bCs/>
          <w:color w:val="000000"/>
          <w:sz w:val="32"/>
          <w:szCs w:val="32"/>
          <w:shd w:val="clear" w:color="auto" w:fill="FFFFFF"/>
          <w:lang w:val="en-US" w:eastAsia="zh-CN"/>
        </w:rPr>
        <w:t>；邮政信箱：</w:t>
      </w:r>
      <w:r>
        <w:rPr>
          <w:rFonts w:hint="eastAsia" w:ascii="Times New Roman" w:hAnsi="Times New Roman" w:eastAsia="方正仿宋_GBK" w:cs="Times New Roman"/>
          <w:b/>
          <w:bCs/>
          <w:color w:val="000000"/>
          <w:sz w:val="32"/>
          <w:szCs w:val="32"/>
          <w:shd w:val="clear" w:color="auto" w:fill="FFFFFF"/>
          <w:lang w:val="en-US" w:eastAsia="zh-CN"/>
        </w:rPr>
        <w:t>太平乡人民政府</w:t>
      </w:r>
      <w:r>
        <w:rPr>
          <w:rFonts w:hint="default" w:ascii="Times New Roman" w:hAnsi="Times New Roman" w:eastAsia="方正仿宋_GBK" w:cs="Times New Roman"/>
          <w:b/>
          <w:bCs/>
          <w:color w:val="000000"/>
          <w:sz w:val="32"/>
          <w:szCs w:val="32"/>
          <w:shd w:val="clear" w:color="auto" w:fill="FFFFFF"/>
          <w:lang w:val="en-US" w:eastAsia="zh-CN"/>
        </w:rPr>
        <w:t>；邮编：</w:t>
      </w:r>
      <w:r>
        <w:rPr>
          <w:rFonts w:hint="eastAsia" w:ascii="Times New Roman" w:hAnsi="Times New Roman" w:eastAsia="方正仿宋_GBK" w:cs="Times New Roman"/>
          <w:b/>
          <w:bCs/>
          <w:color w:val="000000"/>
          <w:sz w:val="32"/>
          <w:szCs w:val="32"/>
          <w:shd w:val="clear" w:color="auto" w:fill="FFFFFF"/>
          <w:lang w:val="en-US" w:eastAsia="zh-CN"/>
        </w:rPr>
        <w:t>158302</w:t>
      </w:r>
      <w:r>
        <w:rPr>
          <w:rFonts w:hint="default" w:ascii="Times New Roman" w:hAnsi="Times New Roman" w:eastAsia="方正仿宋_GBK" w:cs="Times New Roman"/>
          <w:b/>
          <w:bCs/>
          <w:color w:val="000000"/>
          <w:sz w:val="32"/>
          <w:szCs w:val="32"/>
          <w:shd w:val="clear" w:color="auto" w:fill="FFFFFF"/>
          <w:lang w:val="en-US" w:eastAsia="zh-CN"/>
        </w:rPr>
        <w:t>；电子邮箱：mstpxgg@126.com。</w:t>
      </w:r>
    </w:p>
    <w:p w14:paraId="342E517F">
      <w:pPr>
        <w:keepNext w:val="0"/>
        <w:keepLines w:val="0"/>
        <w:pageBreakBefore w:val="0"/>
        <w:kinsoku/>
        <w:wordWrap/>
        <w:overflowPunct/>
        <w:topLinePunct w:val="0"/>
        <w:autoSpaceDE/>
        <w:autoSpaceDN/>
        <w:bidi w:val="0"/>
        <w:adjustRightInd/>
        <w:snapToGrid/>
        <w:spacing w:line="560" w:lineRule="exact"/>
        <w:ind w:left="4150" w:leftChars="1976" w:firstLine="209" w:firstLineChars="65"/>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p>
    <w:p w14:paraId="31159CE3">
      <w:pPr>
        <w:keepNext w:val="0"/>
        <w:keepLines w:val="0"/>
        <w:pageBreakBefore w:val="0"/>
        <w:kinsoku/>
        <w:wordWrap/>
        <w:overflowPunct/>
        <w:topLinePunct w:val="0"/>
        <w:autoSpaceDE/>
        <w:autoSpaceDN/>
        <w:bidi w:val="0"/>
        <w:adjustRightInd/>
        <w:snapToGrid/>
        <w:spacing w:line="560" w:lineRule="exact"/>
        <w:ind w:left="4150" w:leftChars="1976" w:firstLine="209" w:firstLineChars="65"/>
        <w:jc w:val="right"/>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 xml:space="preserve"> </w:t>
      </w:r>
      <w:r>
        <w:rPr>
          <w:rFonts w:hint="eastAsia" w:ascii="Times New Roman" w:hAnsi="Times New Roman" w:eastAsia="方正仿宋_GBK" w:cs="Times New Roman"/>
          <w:b/>
          <w:bCs/>
          <w:color w:val="000000"/>
          <w:kern w:val="0"/>
          <w:sz w:val="32"/>
          <w:szCs w:val="32"/>
          <w:shd w:val="clear" w:color="auto" w:fill="FFFFFF"/>
          <w:lang w:val="en-US" w:eastAsia="zh-CN" w:bidi="ar-SA"/>
        </w:rPr>
        <w:t xml:space="preserve">中共密山市太平乡委员会  </w:t>
      </w:r>
    </w:p>
    <w:p w14:paraId="4DB7C8E3">
      <w:pPr>
        <w:keepNext w:val="0"/>
        <w:keepLines w:val="0"/>
        <w:pageBreakBefore w:val="0"/>
        <w:kinsoku/>
        <w:wordWrap/>
        <w:overflowPunct/>
        <w:topLinePunct w:val="0"/>
        <w:autoSpaceDE/>
        <w:autoSpaceDN/>
        <w:bidi w:val="0"/>
        <w:adjustRightInd/>
        <w:snapToGrid/>
        <w:spacing w:line="560" w:lineRule="exact"/>
        <w:ind w:firstLine="5461" w:firstLineChars="1700"/>
        <w:jc w:val="center"/>
        <w:textAlignment w:val="auto"/>
        <w:rPr>
          <w:rFonts w:hint="default" w:eastAsia="方正仿宋_GBK"/>
          <w:lang w:val="en-US" w:eastAsia="zh-CN"/>
        </w:rPr>
      </w:pPr>
      <w:r>
        <w:rPr>
          <w:rFonts w:hint="eastAsia" w:ascii="Times New Roman" w:hAnsi="Times New Roman" w:eastAsia="方正仿宋_GBK" w:cs="Times New Roman"/>
          <w:b/>
          <w:bCs/>
          <w:sz w:val="32"/>
          <w:szCs w:val="32"/>
          <w:lang w:val="en-US" w:eastAsia="zh-CN"/>
        </w:rPr>
        <w:t>2026</w:t>
      </w:r>
      <w:r>
        <w:rPr>
          <w:rFonts w:hint="default" w:ascii="Times New Roman" w:hAnsi="Times New Roman" w:eastAsia="方正仿宋_GBK" w:cs="Times New Roman"/>
          <w:b/>
          <w:bCs/>
          <w:sz w:val="32"/>
          <w:szCs w:val="32"/>
        </w:rPr>
        <w:t>年</w:t>
      </w:r>
      <w:r>
        <w:rPr>
          <w:rFonts w:hint="eastAsia" w:ascii="Times New Roman" w:hAnsi="Times New Roman" w:eastAsia="方正仿宋_GBK" w:cs="Times New Roman"/>
          <w:b/>
          <w:bCs/>
          <w:sz w:val="32"/>
          <w:szCs w:val="32"/>
          <w:lang w:val="en-US" w:eastAsia="zh-CN"/>
        </w:rPr>
        <w:t>9</w:t>
      </w:r>
      <w:r>
        <w:rPr>
          <w:rFonts w:hint="default" w:ascii="Times New Roman" w:hAnsi="Times New Roman" w:eastAsia="方正仿宋_GBK" w:cs="Times New Roman"/>
          <w:b/>
          <w:bCs/>
          <w:sz w:val="32"/>
          <w:szCs w:val="32"/>
        </w:rPr>
        <w:t>月</w:t>
      </w:r>
      <w:r>
        <w:rPr>
          <w:rFonts w:hint="eastAsia" w:ascii="Times New Roman" w:hAnsi="Times New Roman" w:eastAsia="方正仿宋_GBK" w:cs="Times New Roman"/>
          <w:b/>
          <w:bCs/>
          <w:sz w:val="32"/>
          <w:szCs w:val="32"/>
          <w:lang w:val="en-US" w:eastAsia="zh-CN"/>
        </w:rPr>
        <w:t>8</w:t>
      </w:r>
      <w:bookmarkStart w:id="0" w:name="_GoBack"/>
      <w:bookmarkEnd w:id="0"/>
      <w:r>
        <w:rPr>
          <w:rFonts w:hint="default" w:ascii="Times New Roman" w:hAnsi="Times New Roman" w:eastAsia="方正仿宋_GBK" w:cs="Times New Roman"/>
          <w:b/>
          <w:bCs/>
          <w:sz w:val="32"/>
          <w:szCs w:val="32"/>
        </w:rPr>
        <w:t>日</w:t>
      </w:r>
      <w:r>
        <w:rPr>
          <w:rFonts w:hint="eastAsia" w:ascii="Times New Roman" w:hAnsi="Times New Roman" w:eastAsia="方正仿宋_GBK" w:cs="Times New Roman"/>
          <w:b/>
          <w:bCs/>
          <w:sz w:val="32"/>
          <w:szCs w:val="32"/>
          <w:lang w:val="en-US" w:eastAsia="zh-CN"/>
        </w:rPr>
        <w:t xml:space="preserve">  </w:t>
      </w:r>
    </w:p>
    <w:sectPr>
      <w:footerReference r:id="rId3" w:type="default"/>
      <w:pgSz w:w="11906" w:h="16838"/>
      <w:pgMar w:top="2154" w:right="1587" w:bottom="187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方正小标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A2E0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41734">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D41734">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F31953"/>
    <w:multiLevelType w:val="singleLevel"/>
    <w:tmpl w:val="B3F31953"/>
    <w:lvl w:ilvl="0" w:tentative="0">
      <w:start w:val="1"/>
      <w:numFmt w:val="chineseCounting"/>
      <w:suff w:val="nothing"/>
      <w:lvlText w:val="（%1）"/>
      <w:lvlJc w:val="left"/>
      <w:rPr>
        <w:rFonts w:hint="eastAsia"/>
      </w:rPr>
    </w:lvl>
  </w:abstractNum>
  <w:abstractNum w:abstractNumId="1">
    <w:nsid w:val="FFFA5377"/>
    <w:multiLevelType w:val="singleLevel"/>
    <w:tmpl w:val="FFFA537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1EB4"/>
    <w:rsid w:val="01154EDD"/>
    <w:rsid w:val="02104286"/>
    <w:rsid w:val="030A6CC4"/>
    <w:rsid w:val="032B6C3A"/>
    <w:rsid w:val="03303C3D"/>
    <w:rsid w:val="035A410F"/>
    <w:rsid w:val="04842AA6"/>
    <w:rsid w:val="04C904B8"/>
    <w:rsid w:val="05B60A3D"/>
    <w:rsid w:val="060C2D53"/>
    <w:rsid w:val="06EC0622"/>
    <w:rsid w:val="0874697F"/>
    <w:rsid w:val="0C177D5B"/>
    <w:rsid w:val="0D6C2329"/>
    <w:rsid w:val="0E1E7AC7"/>
    <w:rsid w:val="0F4C2412"/>
    <w:rsid w:val="12374CB3"/>
    <w:rsid w:val="133438E9"/>
    <w:rsid w:val="13C24A51"/>
    <w:rsid w:val="142676D5"/>
    <w:rsid w:val="146401FE"/>
    <w:rsid w:val="148E48BB"/>
    <w:rsid w:val="15A34CFB"/>
    <w:rsid w:val="15C9656A"/>
    <w:rsid w:val="172A5256"/>
    <w:rsid w:val="17680005"/>
    <w:rsid w:val="17A728DB"/>
    <w:rsid w:val="198A7DBF"/>
    <w:rsid w:val="1A7A045B"/>
    <w:rsid w:val="1BEC6B0F"/>
    <w:rsid w:val="1C220782"/>
    <w:rsid w:val="1CFF2872"/>
    <w:rsid w:val="1E652BA8"/>
    <w:rsid w:val="20D67D8D"/>
    <w:rsid w:val="21162880"/>
    <w:rsid w:val="232474D6"/>
    <w:rsid w:val="24221A17"/>
    <w:rsid w:val="261E645E"/>
    <w:rsid w:val="2A950CB9"/>
    <w:rsid w:val="2BD61589"/>
    <w:rsid w:val="2C8965FC"/>
    <w:rsid w:val="2D8868B3"/>
    <w:rsid w:val="2ED753FC"/>
    <w:rsid w:val="2F171C9D"/>
    <w:rsid w:val="2FD656B4"/>
    <w:rsid w:val="317F5544"/>
    <w:rsid w:val="33BE6B8B"/>
    <w:rsid w:val="35B2271F"/>
    <w:rsid w:val="363A02E4"/>
    <w:rsid w:val="37272C99"/>
    <w:rsid w:val="3A190FBF"/>
    <w:rsid w:val="3A3758E9"/>
    <w:rsid w:val="3A451DB4"/>
    <w:rsid w:val="3A920D71"/>
    <w:rsid w:val="3DDD134C"/>
    <w:rsid w:val="3DFF51B6"/>
    <w:rsid w:val="3E686071"/>
    <w:rsid w:val="3ED656D0"/>
    <w:rsid w:val="405368AD"/>
    <w:rsid w:val="41702FDD"/>
    <w:rsid w:val="43D441A9"/>
    <w:rsid w:val="43EE7018"/>
    <w:rsid w:val="443203E1"/>
    <w:rsid w:val="44BF6C07"/>
    <w:rsid w:val="44D22496"/>
    <w:rsid w:val="45A100BA"/>
    <w:rsid w:val="46F54B62"/>
    <w:rsid w:val="477C493B"/>
    <w:rsid w:val="4A767D68"/>
    <w:rsid w:val="4A963684"/>
    <w:rsid w:val="4ACB00B3"/>
    <w:rsid w:val="4B262808"/>
    <w:rsid w:val="4BA803F5"/>
    <w:rsid w:val="4BC479AA"/>
    <w:rsid w:val="4C7C69C1"/>
    <w:rsid w:val="4D07739D"/>
    <w:rsid w:val="4D4C7826"/>
    <w:rsid w:val="4D673998"/>
    <w:rsid w:val="4E720846"/>
    <w:rsid w:val="4EB90223"/>
    <w:rsid w:val="52AD4542"/>
    <w:rsid w:val="52CF270B"/>
    <w:rsid w:val="540E7263"/>
    <w:rsid w:val="546649A9"/>
    <w:rsid w:val="570309A9"/>
    <w:rsid w:val="58256929"/>
    <w:rsid w:val="5A982DB1"/>
    <w:rsid w:val="5ACB37B8"/>
    <w:rsid w:val="5AE27CEB"/>
    <w:rsid w:val="5BAC183B"/>
    <w:rsid w:val="5BED775E"/>
    <w:rsid w:val="5C6922F3"/>
    <w:rsid w:val="5D184CAE"/>
    <w:rsid w:val="5F0E071A"/>
    <w:rsid w:val="5F6728EB"/>
    <w:rsid w:val="6005776C"/>
    <w:rsid w:val="61357BDD"/>
    <w:rsid w:val="61C6117D"/>
    <w:rsid w:val="64F733FB"/>
    <w:rsid w:val="65E46075"/>
    <w:rsid w:val="65E77AA4"/>
    <w:rsid w:val="673D77EB"/>
    <w:rsid w:val="67B83316"/>
    <w:rsid w:val="688651C2"/>
    <w:rsid w:val="6908207B"/>
    <w:rsid w:val="69362744"/>
    <w:rsid w:val="6A116D0D"/>
    <w:rsid w:val="6A3D5D54"/>
    <w:rsid w:val="6A71423B"/>
    <w:rsid w:val="6B1B7E43"/>
    <w:rsid w:val="6B947BF6"/>
    <w:rsid w:val="6BAA566B"/>
    <w:rsid w:val="6D5E495F"/>
    <w:rsid w:val="6F977CB5"/>
    <w:rsid w:val="7080699B"/>
    <w:rsid w:val="70AD3BBF"/>
    <w:rsid w:val="727A5D97"/>
    <w:rsid w:val="72A9667D"/>
    <w:rsid w:val="74DA2B1D"/>
    <w:rsid w:val="753E2D17"/>
    <w:rsid w:val="766703E1"/>
    <w:rsid w:val="786D1EFA"/>
    <w:rsid w:val="78B13B95"/>
    <w:rsid w:val="793F3897"/>
    <w:rsid w:val="79BF22E2"/>
    <w:rsid w:val="7A13262E"/>
    <w:rsid w:val="7AAC6D0A"/>
    <w:rsid w:val="7F8D7FDB"/>
    <w:rsid w:val="9DFFBEFD"/>
    <w:rsid w:val="9EDF07B7"/>
    <w:rsid w:val="DDFAB86B"/>
    <w:rsid w:val="FEEC9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3">
    <w:name w:val="annotation text"/>
    <w:basedOn w:val="1"/>
    <w:qFormat/>
    <w:uiPriority w:val="0"/>
    <w:pPr>
      <w:jc w:val="left"/>
    </w:pPr>
  </w:style>
  <w:style w:type="paragraph" w:styleId="4">
    <w:name w:val="Body Text"/>
    <w:basedOn w:val="1"/>
    <w:qFormat/>
    <w:uiPriority w:val="0"/>
    <w:pPr>
      <w:spacing w:before="0" w:after="140" w:line="276" w:lineRule="auto"/>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11837</Words>
  <Characters>12164</Characters>
  <Lines>0</Lines>
  <Paragraphs>0</Paragraphs>
  <TotalTime>64</TotalTime>
  <ScaleCrop>false</ScaleCrop>
  <LinksUpToDate>false</LinksUpToDate>
  <CharactersWithSpaces>12173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2026-06-10T01:24:00Z</dcterms:created>
  <dc:creator>iFound</dc:creator>
  <cp:lastModifiedBy>greatwall</cp:lastModifiedBy>
  <cp:lastPrinted>2026-08-21T02:38:00Z</cp:lastPrinted>
  <dcterms:modified xsi:type="dcterms:W3CDTF">2026-09-08T15:17:13Z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eyJoZGlkIjoiYTNiOTVhMDhlYzJkNmRhODQ4YmI0YzNjYmYwZWY5MGEiLCJ1c2VySWQiOiI2MTcyMTMyMjAifQ==</vt:lpwstr>
  </property>
  <property fmtid="{D5CDD505-2E9C-101B-9397-08002B2CF9AE}" pid="4" name="ICV">
    <vt:lpwstr>8AB8C3A59D8144D680A9AFF5E6042CA3_12</vt:lpwstr>
  </property>
</Properties>
</file>